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BCECD" w14:textId="09FDB0A4" w:rsidR="0060449E" w:rsidRPr="0060449E" w:rsidRDefault="00A46418" w:rsidP="00A46418">
      <w:pPr>
        <w:ind w:left="-1701" w:right="-1558"/>
        <w:rPr>
          <w:noProof/>
        </w:rPr>
      </w:pPr>
      <w:r>
        <w:rPr>
          <w:noProof/>
        </w:rPr>
        <w:drawing>
          <wp:anchor distT="0" distB="0" distL="114300" distR="114300" simplePos="0" relativeHeight="251662336" behindDoc="0" locked="0" layoutInCell="1" allowOverlap="1" wp14:anchorId="493A4CE1" wp14:editId="0F391F9D">
            <wp:simplePos x="0" y="0"/>
            <wp:positionH relativeFrom="page">
              <wp:align>left</wp:align>
            </wp:positionH>
            <wp:positionV relativeFrom="paragraph">
              <wp:posOffset>-484</wp:posOffset>
            </wp:positionV>
            <wp:extent cx="7562773" cy="10697060"/>
            <wp:effectExtent l="0" t="0" r="63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tretch>
                      <a:fillRect/>
                    </a:stretch>
                  </pic:blipFill>
                  <pic:spPr>
                    <a:xfrm>
                      <a:off x="0" y="0"/>
                      <a:ext cx="7562773" cy="10697060"/>
                    </a:xfrm>
                    <a:prstGeom prst="rect">
                      <a:avLst/>
                    </a:prstGeom>
                  </pic:spPr>
                </pic:pic>
              </a:graphicData>
            </a:graphic>
            <wp14:sizeRelH relativeFrom="page">
              <wp14:pctWidth>0</wp14:pctWidth>
            </wp14:sizeRelH>
            <wp14:sizeRelV relativeFrom="page">
              <wp14:pctHeight>0</wp14:pctHeight>
            </wp14:sizeRelV>
          </wp:anchor>
        </w:drawing>
      </w:r>
      <w:r w:rsidR="00AA5F3C">
        <w:rPr>
          <w:noProof/>
        </w:rPr>
        <mc:AlternateContent>
          <mc:Choice Requires="wps">
            <w:drawing>
              <wp:anchor distT="45720" distB="45720" distL="114300" distR="114300" simplePos="0" relativeHeight="251664384" behindDoc="0" locked="0" layoutInCell="1" allowOverlap="1" wp14:anchorId="6DB431D7" wp14:editId="66CFA14C">
                <wp:simplePos x="0" y="0"/>
                <wp:positionH relativeFrom="margin">
                  <wp:posOffset>1323340</wp:posOffset>
                </wp:positionH>
                <wp:positionV relativeFrom="paragraph">
                  <wp:posOffset>3091815</wp:posOffset>
                </wp:positionV>
                <wp:extent cx="4819650" cy="1028700"/>
                <wp:effectExtent l="0" t="0" r="0"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028700"/>
                        </a:xfrm>
                        <a:prstGeom prst="rect">
                          <a:avLst/>
                        </a:prstGeom>
                        <a:noFill/>
                        <a:ln w="9525">
                          <a:noFill/>
                          <a:miter lim="800000"/>
                          <a:headEnd/>
                          <a:tailEnd/>
                        </a:ln>
                      </wps:spPr>
                      <wps:txbx>
                        <w:txbxContent>
                          <w:p w14:paraId="7BE7D3B0" w14:textId="68ACB79E" w:rsidR="00AA5F3C" w:rsidRPr="00AA5F3C" w:rsidRDefault="00A46418" w:rsidP="00AA5F3C">
                            <w:pPr>
                              <w:spacing w:after="0" w:line="240" w:lineRule="auto"/>
                              <w:rPr>
                                <w:color w:val="D8D012"/>
                                <w:sz w:val="116"/>
                                <w:szCs w:val="116"/>
                              </w:rPr>
                            </w:pPr>
                            <w:r>
                              <w:rPr>
                                <w:rFonts w:ascii="Bahnschrift Light Condensed" w:hAnsi="Bahnschrift Light Condensed"/>
                                <w:i/>
                                <w:iCs/>
                                <w:color w:val="D8D012"/>
                                <w:sz w:val="116"/>
                                <w:szCs w:val="116"/>
                              </w:rPr>
                              <w:t xml:space="preserve">      Julio</w:t>
                            </w:r>
                            <w:r w:rsidR="00AA5F3C" w:rsidRPr="00AA5F3C">
                              <w:rPr>
                                <w:rFonts w:ascii="Bahnschrift Light Condensed" w:hAnsi="Bahnschrift Light Condensed"/>
                                <w:i/>
                                <w:iCs/>
                                <w:color w:val="D8D012"/>
                                <w:sz w:val="116"/>
                                <w:szCs w:val="116"/>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6DB431D7" id="_x0000_t202" coordsize="21600,21600" o:spt="202" path="m,l,21600r21600,l21600,xe">
                <v:stroke joinstyle="miter"/>
                <v:path gradientshapeok="t" o:connecttype="rect"/>
              </v:shapetype>
              <v:shape id="Cuadro de texto 2" o:spid="_x0000_s1026" type="#_x0000_t202" style="position:absolute;left:0;text-align:left;margin-left:104.2pt;margin-top:243.45pt;width:379.5pt;height:81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" filled="f" stroked="f">
                <v:textbox>
                  <w:txbxContent>
                    <w:p w14:paraId="7BE7D3B0" w14:textId="68ACB79E" w:rsidR="00AA5F3C" w:rsidRPr="00AA5F3C" w:rsidRDefault="00A46418" w:rsidP="00AA5F3C">
                      <w:pPr>
                        <w:spacing w:after="0" w:line="240" w:lineRule="auto"/>
                        <w:rPr>
                          <w:color w:val="D8D012"/>
                          <w:sz w:val="116"/>
                          <w:szCs w:val="116"/>
                        </w:rPr>
                      </w:pPr>
                      <w:r>
                        <w:rPr>
                          <w:rFonts w:ascii="Bahnschrift Light Condensed" w:hAnsi="Bahnschrift Light Condensed"/>
                          <w:i/>
                          <w:iCs/>
                          <w:color w:val="D8D012"/>
                          <w:sz w:val="116"/>
                          <w:szCs w:val="116"/>
                        </w:rPr>
                        <w:t xml:space="preserve">      Julio</w:t>
                      </w:r>
                      <w:r w:rsidR="00AA5F3C" w:rsidRPr="00AA5F3C">
                        <w:rPr>
                          <w:rFonts w:ascii="Bahnschrift Light Condensed" w:hAnsi="Bahnschrift Light Condensed"/>
                          <w:i/>
                          <w:iCs/>
                          <w:color w:val="D8D012"/>
                          <w:sz w:val="116"/>
                          <w:szCs w:val="116"/>
                        </w:rPr>
                        <w:t xml:space="preserve"> 2026</w:t>
                      </w:r>
                    </w:p>
                  </w:txbxContent>
                </v:textbox>
                <w10:wrap type="square" anchorx="margin"/>
              </v:shape>
            </w:pict>
          </mc:Fallback>
        </mc:AlternateContent>
      </w:r>
      <w:r w:rsidR="00D45EDD" w:rsidRPr="0060449E">
        <w:rPr>
          <w:noProof/>
        </w:rPr>
        <mc:AlternateContent>
          <mc:Choice Requires="wps">
            <w:drawing>
              <wp:anchor distT="45720" distB="45720" distL="114300" distR="114300" simplePos="0" relativeHeight="251661312" behindDoc="0" locked="0" layoutInCell="1" allowOverlap="1" wp14:anchorId="7E73E340" wp14:editId="37B5FAFA">
                <wp:simplePos x="0" y="0"/>
                <wp:positionH relativeFrom="margin">
                  <wp:align>right</wp:align>
                </wp:positionH>
                <wp:positionV relativeFrom="paragraph">
                  <wp:posOffset>6791325</wp:posOffset>
                </wp:positionV>
                <wp:extent cx="5391150" cy="72390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723900"/>
                        </a:xfrm>
                        <a:prstGeom prst="rect">
                          <a:avLst/>
                        </a:prstGeom>
                        <a:noFill/>
                        <a:ln w="9525">
                          <a:noFill/>
                          <a:miter lim="800000"/>
                          <a:headEnd/>
                          <a:tailEnd/>
                        </a:ln>
                      </wps:spPr>
                      <wps:txbx>
                        <w:txbxContent>
                          <w:p w14:paraId="5C0A4DDB" w14:textId="6A545022" w:rsidR="0060449E" w:rsidRPr="00953B63" w:rsidRDefault="004B3DC0" w:rsidP="00EB2D20">
                            <w:pPr>
                              <w:jc w:val="center"/>
                              <w:rPr>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noFill/>
                                </w14:textFill>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Año</w:t>
                            </w:r>
                            <w:r w:rsidR="0060449E" w:rsidRPr="00953B63">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E73E340" id="_x0000_s1027" type="#_x0000_t202" style="position:absolute;left:0;text-align:left;margin-left:373.3pt;margin-top:534.75pt;width:424.5pt;height:57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" filled="f" stroked="f">
                <v:textbox>
                  <w:txbxContent>
                    <w:p w14:paraId="5C0A4DDB" w14:textId="6A545022" w:rsidR="0060449E" w:rsidRPr="00953B63" w:rsidRDefault="004B3DC0" w:rsidP="00EB2D20">
                      <w:pPr>
                        <w:jc w:val="center"/>
                        <w:rPr>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noFill/>
                          </w14:textFill>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Año</w:t>
                      </w:r>
                      <w:r w:rsidR="0060449E" w:rsidRPr="00953B63">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txbxContent>
                </v:textbox>
                <w10:wrap type="square" anchorx="margin"/>
              </v:shape>
            </w:pict>
          </mc:Fallback>
        </mc:AlternateContent>
      </w:r>
      <w:r w:rsidR="0060449E" w:rsidRPr="0060449E">
        <w:rPr>
          <w:noProof/>
        </w:rPr>
        <w:t xml:space="preserve"> </w:t>
      </w:r>
    </w:p>
    <w:p w14:paraId="2A40E134" w14:textId="54619737" w:rsidR="00D749C0" w:rsidRDefault="00D749C0" w:rsidP="00B847E3">
      <w:pPr>
        <w:jc w:val="both"/>
        <w:rPr>
          <w:b/>
          <w:bCs/>
          <w:sz w:val="28"/>
          <w:szCs w:val="28"/>
        </w:rPr>
      </w:pPr>
    </w:p>
    <w:sdt>
      <w:sdtPr>
        <w:rPr>
          <w:rFonts w:asciiTheme="minorHAnsi" w:eastAsiaTheme="minorEastAsia" w:hAnsiTheme="minorHAnsi" w:cstheme="minorBidi"/>
          <w:color w:val="auto"/>
          <w:sz w:val="21"/>
          <w:szCs w:val="21"/>
        </w:rPr>
        <w:id w:val="1638832768"/>
        <w:docPartObj>
          <w:docPartGallery w:val="Table of Contents"/>
          <w:docPartUnique/>
        </w:docPartObj>
      </w:sdtPr>
      <w:sdtEndPr>
        <w:rPr>
          <w:b/>
          <w:bCs/>
        </w:rPr>
      </w:sdtEndPr>
      <w:sdtContent>
        <w:p w14:paraId="0F3FB312" w14:textId="5ADAB671" w:rsidR="00C70CEF" w:rsidRPr="00C70CEF" w:rsidRDefault="00C70CEF">
          <w:pPr>
            <w:pStyle w:val="TtuloTDC"/>
            <w:rPr>
              <w:b/>
              <w:bCs/>
              <w:color w:val="C00000"/>
            </w:rPr>
          </w:pPr>
          <w:r w:rsidRPr="00C70CEF">
            <w:rPr>
              <w:b/>
              <w:bCs/>
              <w:color w:val="C00000"/>
            </w:rPr>
            <w:t>Contenido</w:t>
          </w:r>
        </w:p>
        <w:p w14:paraId="60000A08" w14:textId="12FD30BA" w:rsidR="00C70CEF" w:rsidRPr="00C70CEF" w:rsidRDefault="00C70CEF" w:rsidP="00C70CEF"/>
        <w:p w14:paraId="6C5A2530" w14:textId="6F9A3569" w:rsidR="00DA49C5" w:rsidRDefault="00C70CEF">
          <w:pPr>
            <w:pStyle w:val="TDC1"/>
            <w:tabs>
              <w:tab w:val="left" w:pos="480"/>
              <w:tab w:val="right" w:leader="dot" w:pos="8494"/>
            </w:tabs>
            <w:rPr>
              <w:noProof/>
              <w:kern w:val="2"/>
              <w:sz w:val="24"/>
              <w:szCs w:val="24"/>
              <w:lang w:eastAsia="es-ES"/>
              <w14:ligatures w14:val="standardContextual"/>
            </w:rPr>
          </w:pPr>
          <w:r>
            <w:fldChar w:fldCharType="begin"/>
          </w:r>
          <w:r>
            <w:instrText xml:space="preserve"> TOC \o "1-3" \h \z \u </w:instrText>
          </w:r>
          <w:r>
            <w:fldChar w:fldCharType="separate"/>
          </w:r>
          <w:hyperlink w:anchor="_Toc222212823" w:history="1">
            <w:r w:rsidR="00DA49C5" w:rsidRPr="00A237B5">
              <w:rPr>
                <w:rStyle w:val="Hipervnculo"/>
                <w:b/>
                <w:bCs/>
                <w:noProof/>
              </w:rPr>
              <w:t>1.</w:t>
            </w:r>
            <w:r w:rsidR="00DA49C5">
              <w:rPr>
                <w:noProof/>
                <w:kern w:val="2"/>
                <w:sz w:val="24"/>
                <w:szCs w:val="24"/>
                <w:lang w:eastAsia="es-ES"/>
                <w14:ligatures w14:val="standardContextual"/>
              </w:rPr>
              <w:tab/>
            </w:r>
            <w:r w:rsidR="00DA49C5" w:rsidRPr="00A237B5">
              <w:rPr>
                <w:rStyle w:val="Hipervnculo"/>
                <w:b/>
                <w:bCs/>
                <w:noProof/>
              </w:rPr>
              <w:t>Introducción</w:t>
            </w:r>
            <w:r w:rsidR="00DA49C5">
              <w:rPr>
                <w:noProof/>
                <w:webHidden/>
              </w:rPr>
              <w:tab/>
            </w:r>
            <w:r w:rsidR="00DA49C5">
              <w:rPr>
                <w:noProof/>
                <w:webHidden/>
              </w:rPr>
              <w:fldChar w:fldCharType="begin"/>
            </w:r>
            <w:r w:rsidR="00DA49C5">
              <w:rPr>
                <w:noProof/>
                <w:webHidden/>
              </w:rPr>
              <w:instrText xml:space="preserve"> PAGEREF _Toc222212823 \h </w:instrText>
            </w:r>
            <w:r w:rsidR="00DA49C5">
              <w:rPr>
                <w:noProof/>
                <w:webHidden/>
              </w:rPr>
            </w:r>
            <w:r w:rsidR="00DA49C5">
              <w:rPr>
                <w:noProof/>
                <w:webHidden/>
              </w:rPr>
              <w:fldChar w:fldCharType="separate"/>
            </w:r>
            <w:r w:rsidR="00463362">
              <w:rPr>
                <w:noProof/>
                <w:webHidden/>
              </w:rPr>
              <w:t>3</w:t>
            </w:r>
            <w:r w:rsidR="00DA49C5">
              <w:rPr>
                <w:noProof/>
                <w:webHidden/>
              </w:rPr>
              <w:fldChar w:fldCharType="end"/>
            </w:r>
          </w:hyperlink>
        </w:p>
        <w:p w14:paraId="59518138" w14:textId="21FC108D" w:rsidR="00DA49C5" w:rsidRDefault="00000000">
          <w:pPr>
            <w:pStyle w:val="TDC1"/>
            <w:tabs>
              <w:tab w:val="left" w:pos="480"/>
              <w:tab w:val="right" w:leader="dot" w:pos="8494"/>
            </w:tabs>
            <w:rPr>
              <w:noProof/>
              <w:kern w:val="2"/>
              <w:sz w:val="24"/>
              <w:szCs w:val="24"/>
              <w:lang w:eastAsia="es-ES"/>
              <w14:ligatures w14:val="standardContextual"/>
            </w:rPr>
          </w:pPr>
          <w:hyperlink w:anchor="_Toc222212824" w:history="1">
            <w:r w:rsidR="00DA49C5" w:rsidRPr="00A237B5">
              <w:rPr>
                <w:rStyle w:val="Hipervnculo"/>
                <w:b/>
                <w:bCs/>
                <w:noProof/>
              </w:rPr>
              <w:t>2.</w:t>
            </w:r>
            <w:r w:rsidR="00DA49C5">
              <w:rPr>
                <w:noProof/>
                <w:kern w:val="2"/>
                <w:sz w:val="24"/>
                <w:szCs w:val="24"/>
                <w:lang w:eastAsia="es-ES"/>
                <w14:ligatures w14:val="standardContextual"/>
              </w:rPr>
              <w:tab/>
            </w:r>
            <w:r w:rsidR="00DA49C5" w:rsidRPr="00A237B5">
              <w:rPr>
                <w:rStyle w:val="Hipervnculo"/>
                <w:b/>
                <w:bCs/>
                <w:noProof/>
              </w:rPr>
              <w:t>Accidentes de Trabajo en Jornada</w:t>
            </w:r>
            <w:r w:rsidR="00DA49C5">
              <w:rPr>
                <w:noProof/>
                <w:webHidden/>
              </w:rPr>
              <w:tab/>
            </w:r>
            <w:r w:rsidR="00DA49C5">
              <w:rPr>
                <w:noProof/>
                <w:webHidden/>
              </w:rPr>
              <w:fldChar w:fldCharType="begin"/>
            </w:r>
            <w:r w:rsidR="00DA49C5">
              <w:rPr>
                <w:noProof/>
                <w:webHidden/>
              </w:rPr>
              <w:instrText xml:space="preserve"> PAGEREF _Toc222212824 \h </w:instrText>
            </w:r>
            <w:r w:rsidR="00DA49C5">
              <w:rPr>
                <w:noProof/>
                <w:webHidden/>
              </w:rPr>
            </w:r>
            <w:r w:rsidR="00DA49C5">
              <w:rPr>
                <w:noProof/>
                <w:webHidden/>
              </w:rPr>
              <w:fldChar w:fldCharType="separate"/>
            </w:r>
            <w:r w:rsidR="00463362">
              <w:rPr>
                <w:noProof/>
                <w:webHidden/>
              </w:rPr>
              <w:t>4</w:t>
            </w:r>
            <w:r w:rsidR="00DA49C5">
              <w:rPr>
                <w:noProof/>
                <w:webHidden/>
              </w:rPr>
              <w:fldChar w:fldCharType="end"/>
            </w:r>
          </w:hyperlink>
        </w:p>
        <w:p w14:paraId="26D73902" w14:textId="374B2308" w:rsidR="00DA49C5" w:rsidRDefault="00000000">
          <w:pPr>
            <w:pStyle w:val="TDC1"/>
            <w:tabs>
              <w:tab w:val="left" w:pos="480"/>
              <w:tab w:val="right" w:leader="dot" w:pos="8494"/>
            </w:tabs>
            <w:rPr>
              <w:noProof/>
              <w:kern w:val="2"/>
              <w:sz w:val="24"/>
              <w:szCs w:val="24"/>
              <w:lang w:eastAsia="es-ES"/>
              <w14:ligatures w14:val="standardContextual"/>
            </w:rPr>
          </w:pPr>
          <w:hyperlink w:anchor="_Toc222212825" w:history="1">
            <w:r w:rsidR="00DA49C5" w:rsidRPr="00A237B5">
              <w:rPr>
                <w:rStyle w:val="Hipervnculo"/>
                <w:b/>
                <w:bCs/>
                <w:noProof/>
              </w:rPr>
              <w:t>3.</w:t>
            </w:r>
            <w:r w:rsidR="00DA49C5">
              <w:rPr>
                <w:noProof/>
                <w:kern w:val="2"/>
                <w:sz w:val="24"/>
                <w:szCs w:val="24"/>
                <w:lang w:eastAsia="es-ES"/>
                <w14:ligatures w14:val="standardContextual"/>
              </w:rPr>
              <w:tab/>
            </w:r>
            <w:r w:rsidR="00DA49C5" w:rsidRPr="00A237B5">
              <w:rPr>
                <w:rStyle w:val="Hipervnculo"/>
                <w:b/>
                <w:bCs/>
                <w:noProof/>
              </w:rPr>
              <w:t>Accidentes de trabajo in itinere</w:t>
            </w:r>
            <w:r w:rsidR="00DA49C5">
              <w:rPr>
                <w:noProof/>
                <w:webHidden/>
              </w:rPr>
              <w:tab/>
            </w:r>
            <w:r w:rsidR="00DA49C5">
              <w:rPr>
                <w:noProof/>
                <w:webHidden/>
              </w:rPr>
              <w:fldChar w:fldCharType="begin"/>
            </w:r>
            <w:r w:rsidR="00DA49C5">
              <w:rPr>
                <w:noProof/>
                <w:webHidden/>
              </w:rPr>
              <w:instrText xml:space="preserve"> PAGEREF _Toc222212825 \h </w:instrText>
            </w:r>
            <w:r w:rsidR="00DA49C5">
              <w:rPr>
                <w:noProof/>
                <w:webHidden/>
              </w:rPr>
            </w:r>
            <w:r w:rsidR="00DA49C5">
              <w:rPr>
                <w:noProof/>
                <w:webHidden/>
              </w:rPr>
              <w:fldChar w:fldCharType="separate"/>
            </w:r>
            <w:r w:rsidR="00463362">
              <w:rPr>
                <w:noProof/>
                <w:webHidden/>
              </w:rPr>
              <w:t>5</w:t>
            </w:r>
            <w:r w:rsidR="00DA49C5">
              <w:rPr>
                <w:noProof/>
                <w:webHidden/>
              </w:rPr>
              <w:fldChar w:fldCharType="end"/>
            </w:r>
          </w:hyperlink>
        </w:p>
        <w:p w14:paraId="29B2B847" w14:textId="017A4F40" w:rsidR="00DA49C5" w:rsidRDefault="00000000">
          <w:pPr>
            <w:pStyle w:val="TDC1"/>
            <w:tabs>
              <w:tab w:val="left" w:pos="480"/>
              <w:tab w:val="right" w:leader="dot" w:pos="8494"/>
            </w:tabs>
            <w:rPr>
              <w:noProof/>
              <w:kern w:val="2"/>
              <w:sz w:val="24"/>
              <w:szCs w:val="24"/>
              <w:lang w:eastAsia="es-ES"/>
              <w14:ligatures w14:val="standardContextual"/>
            </w:rPr>
          </w:pPr>
          <w:hyperlink w:anchor="_Toc222212826" w:history="1">
            <w:r w:rsidR="00DA49C5" w:rsidRPr="00A237B5">
              <w:rPr>
                <w:rStyle w:val="Hipervnculo"/>
                <w:b/>
                <w:bCs/>
                <w:noProof/>
              </w:rPr>
              <w:t>4.</w:t>
            </w:r>
            <w:r w:rsidR="00DA49C5">
              <w:rPr>
                <w:noProof/>
                <w:kern w:val="2"/>
                <w:sz w:val="24"/>
                <w:szCs w:val="24"/>
                <w:lang w:eastAsia="es-ES"/>
                <w14:ligatures w14:val="standardContextual"/>
              </w:rPr>
              <w:tab/>
            </w:r>
            <w:r w:rsidR="00DA49C5" w:rsidRPr="00A237B5">
              <w:rPr>
                <w:rStyle w:val="Hipervnculo"/>
                <w:b/>
                <w:bCs/>
                <w:noProof/>
              </w:rPr>
              <w:t>Accidentes de trabajo mortales</w:t>
            </w:r>
            <w:r w:rsidR="00DA49C5">
              <w:rPr>
                <w:noProof/>
                <w:webHidden/>
              </w:rPr>
              <w:tab/>
            </w:r>
            <w:r w:rsidR="00DA49C5">
              <w:rPr>
                <w:noProof/>
                <w:webHidden/>
              </w:rPr>
              <w:fldChar w:fldCharType="begin"/>
            </w:r>
            <w:r w:rsidR="00DA49C5">
              <w:rPr>
                <w:noProof/>
                <w:webHidden/>
              </w:rPr>
              <w:instrText xml:space="preserve"> PAGEREF _Toc222212826 \h </w:instrText>
            </w:r>
            <w:r w:rsidR="00DA49C5">
              <w:rPr>
                <w:noProof/>
                <w:webHidden/>
              </w:rPr>
            </w:r>
            <w:r w:rsidR="00DA49C5">
              <w:rPr>
                <w:noProof/>
                <w:webHidden/>
              </w:rPr>
              <w:fldChar w:fldCharType="separate"/>
            </w:r>
            <w:r w:rsidR="00463362">
              <w:rPr>
                <w:noProof/>
                <w:webHidden/>
              </w:rPr>
              <w:t>7</w:t>
            </w:r>
            <w:r w:rsidR="00DA49C5">
              <w:rPr>
                <w:noProof/>
                <w:webHidden/>
              </w:rPr>
              <w:fldChar w:fldCharType="end"/>
            </w:r>
          </w:hyperlink>
        </w:p>
        <w:p w14:paraId="48543843" w14:textId="24EF58E5" w:rsidR="00DA49C5" w:rsidRDefault="00000000">
          <w:pPr>
            <w:pStyle w:val="TDC1"/>
            <w:tabs>
              <w:tab w:val="left" w:pos="480"/>
              <w:tab w:val="right" w:leader="dot" w:pos="8494"/>
            </w:tabs>
            <w:rPr>
              <w:noProof/>
              <w:kern w:val="2"/>
              <w:sz w:val="24"/>
              <w:szCs w:val="24"/>
              <w:lang w:eastAsia="es-ES"/>
              <w14:ligatures w14:val="standardContextual"/>
            </w:rPr>
          </w:pPr>
          <w:hyperlink w:anchor="_Toc222212827" w:history="1">
            <w:r w:rsidR="00DA49C5" w:rsidRPr="00A237B5">
              <w:rPr>
                <w:rStyle w:val="Hipervnculo"/>
                <w:b/>
                <w:bCs/>
                <w:noProof/>
              </w:rPr>
              <w:t>5.</w:t>
            </w:r>
            <w:r w:rsidR="00DA49C5">
              <w:rPr>
                <w:noProof/>
                <w:kern w:val="2"/>
                <w:sz w:val="24"/>
                <w:szCs w:val="24"/>
                <w:lang w:eastAsia="es-ES"/>
                <w14:ligatures w14:val="standardContextual"/>
              </w:rPr>
              <w:tab/>
            </w:r>
            <w:r w:rsidR="00DA49C5" w:rsidRPr="00A237B5">
              <w:rPr>
                <w:rStyle w:val="Hipervnculo"/>
                <w:b/>
                <w:bCs/>
                <w:noProof/>
              </w:rPr>
              <w:t>Índice de Incidencia accidentes de trabajo en jornada</w:t>
            </w:r>
            <w:r w:rsidR="00DA49C5">
              <w:rPr>
                <w:noProof/>
                <w:webHidden/>
              </w:rPr>
              <w:tab/>
            </w:r>
            <w:r w:rsidR="00DA49C5">
              <w:rPr>
                <w:noProof/>
                <w:webHidden/>
              </w:rPr>
              <w:fldChar w:fldCharType="begin"/>
            </w:r>
            <w:r w:rsidR="00DA49C5">
              <w:rPr>
                <w:noProof/>
                <w:webHidden/>
              </w:rPr>
              <w:instrText xml:space="preserve"> PAGEREF _Toc222212827 \h </w:instrText>
            </w:r>
            <w:r w:rsidR="00DA49C5">
              <w:rPr>
                <w:noProof/>
                <w:webHidden/>
              </w:rPr>
            </w:r>
            <w:r w:rsidR="00DA49C5">
              <w:rPr>
                <w:noProof/>
                <w:webHidden/>
              </w:rPr>
              <w:fldChar w:fldCharType="separate"/>
            </w:r>
            <w:r w:rsidR="00463362">
              <w:rPr>
                <w:noProof/>
                <w:webHidden/>
              </w:rPr>
              <w:t>11</w:t>
            </w:r>
            <w:r w:rsidR="00DA49C5">
              <w:rPr>
                <w:noProof/>
                <w:webHidden/>
              </w:rPr>
              <w:fldChar w:fldCharType="end"/>
            </w:r>
          </w:hyperlink>
        </w:p>
        <w:p w14:paraId="61FF2C38" w14:textId="56010C64" w:rsidR="00DA49C5" w:rsidRDefault="00000000">
          <w:pPr>
            <w:pStyle w:val="TDC1"/>
            <w:tabs>
              <w:tab w:val="left" w:pos="480"/>
              <w:tab w:val="right" w:leader="dot" w:pos="8494"/>
            </w:tabs>
            <w:rPr>
              <w:noProof/>
              <w:kern w:val="2"/>
              <w:sz w:val="24"/>
              <w:szCs w:val="24"/>
              <w:lang w:eastAsia="es-ES"/>
              <w14:ligatures w14:val="standardContextual"/>
            </w:rPr>
          </w:pPr>
          <w:hyperlink w:anchor="_Toc222212828" w:history="1">
            <w:r w:rsidR="00DA49C5" w:rsidRPr="00A237B5">
              <w:rPr>
                <w:rStyle w:val="Hipervnculo"/>
                <w:b/>
                <w:bCs/>
                <w:noProof/>
              </w:rPr>
              <w:t>6.</w:t>
            </w:r>
            <w:r w:rsidR="00DA49C5">
              <w:rPr>
                <w:noProof/>
                <w:kern w:val="2"/>
                <w:sz w:val="24"/>
                <w:szCs w:val="24"/>
                <w:lang w:eastAsia="es-ES"/>
                <w14:ligatures w14:val="standardContextual"/>
              </w:rPr>
              <w:tab/>
            </w:r>
            <w:r w:rsidR="00DA49C5" w:rsidRPr="00A237B5">
              <w:rPr>
                <w:rStyle w:val="Hipervnculo"/>
                <w:b/>
                <w:bCs/>
                <w:noProof/>
              </w:rPr>
              <w:t>Enfermedades Profesionales</w:t>
            </w:r>
            <w:r w:rsidR="00DA49C5">
              <w:rPr>
                <w:noProof/>
                <w:webHidden/>
              </w:rPr>
              <w:tab/>
            </w:r>
            <w:r w:rsidR="00DA49C5">
              <w:rPr>
                <w:noProof/>
                <w:webHidden/>
              </w:rPr>
              <w:fldChar w:fldCharType="begin"/>
            </w:r>
            <w:r w:rsidR="00DA49C5">
              <w:rPr>
                <w:noProof/>
                <w:webHidden/>
              </w:rPr>
              <w:instrText xml:space="preserve"> PAGEREF _Toc222212828 \h </w:instrText>
            </w:r>
            <w:r w:rsidR="00DA49C5">
              <w:rPr>
                <w:noProof/>
                <w:webHidden/>
              </w:rPr>
            </w:r>
            <w:r w:rsidR="00DA49C5">
              <w:rPr>
                <w:noProof/>
                <w:webHidden/>
              </w:rPr>
              <w:fldChar w:fldCharType="separate"/>
            </w:r>
            <w:r w:rsidR="00463362">
              <w:rPr>
                <w:noProof/>
                <w:webHidden/>
              </w:rPr>
              <w:t>11</w:t>
            </w:r>
            <w:r w:rsidR="00DA49C5">
              <w:rPr>
                <w:noProof/>
                <w:webHidden/>
              </w:rPr>
              <w:fldChar w:fldCharType="end"/>
            </w:r>
          </w:hyperlink>
        </w:p>
        <w:p w14:paraId="15503DEF" w14:textId="565D7065" w:rsidR="00DA49C5" w:rsidRDefault="00000000">
          <w:pPr>
            <w:pStyle w:val="TDC1"/>
            <w:tabs>
              <w:tab w:val="left" w:pos="480"/>
              <w:tab w:val="right" w:leader="dot" w:pos="8494"/>
            </w:tabs>
            <w:rPr>
              <w:noProof/>
              <w:kern w:val="2"/>
              <w:sz w:val="24"/>
              <w:szCs w:val="24"/>
              <w:lang w:eastAsia="es-ES"/>
              <w14:ligatures w14:val="standardContextual"/>
            </w:rPr>
          </w:pPr>
          <w:hyperlink w:anchor="_Toc222212829" w:history="1">
            <w:r w:rsidR="00DA49C5" w:rsidRPr="00A237B5">
              <w:rPr>
                <w:rStyle w:val="Hipervnculo"/>
                <w:b/>
                <w:bCs/>
                <w:noProof/>
              </w:rPr>
              <w:t>7.</w:t>
            </w:r>
            <w:r w:rsidR="00DA49C5">
              <w:rPr>
                <w:noProof/>
                <w:kern w:val="2"/>
                <w:sz w:val="24"/>
                <w:szCs w:val="24"/>
                <w:lang w:eastAsia="es-ES"/>
                <w14:ligatures w14:val="standardContextual"/>
              </w:rPr>
              <w:tab/>
            </w:r>
            <w:r w:rsidR="00DA49C5" w:rsidRPr="00A237B5">
              <w:rPr>
                <w:rStyle w:val="Hipervnculo"/>
                <w:b/>
                <w:bCs/>
                <w:noProof/>
              </w:rPr>
              <w:t>Conclusiones</w:t>
            </w:r>
            <w:r w:rsidR="00DA49C5">
              <w:rPr>
                <w:noProof/>
                <w:webHidden/>
              </w:rPr>
              <w:tab/>
            </w:r>
            <w:r w:rsidR="00DA49C5">
              <w:rPr>
                <w:noProof/>
                <w:webHidden/>
              </w:rPr>
              <w:fldChar w:fldCharType="begin"/>
            </w:r>
            <w:r w:rsidR="00DA49C5">
              <w:rPr>
                <w:noProof/>
                <w:webHidden/>
              </w:rPr>
              <w:instrText xml:space="preserve"> PAGEREF _Toc222212829 \h </w:instrText>
            </w:r>
            <w:r w:rsidR="00DA49C5">
              <w:rPr>
                <w:noProof/>
                <w:webHidden/>
              </w:rPr>
            </w:r>
            <w:r w:rsidR="00DA49C5">
              <w:rPr>
                <w:noProof/>
                <w:webHidden/>
              </w:rPr>
              <w:fldChar w:fldCharType="separate"/>
            </w:r>
            <w:r w:rsidR="00463362">
              <w:rPr>
                <w:noProof/>
                <w:webHidden/>
              </w:rPr>
              <w:t>13</w:t>
            </w:r>
            <w:r w:rsidR="00DA49C5">
              <w:rPr>
                <w:noProof/>
                <w:webHidden/>
              </w:rPr>
              <w:fldChar w:fldCharType="end"/>
            </w:r>
          </w:hyperlink>
        </w:p>
        <w:p w14:paraId="19C58465" w14:textId="4264A848" w:rsidR="00C70CEF" w:rsidRDefault="00C70CEF">
          <w:r>
            <w:rPr>
              <w:b/>
              <w:bCs/>
            </w:rPr>
            <w:fldChar w:fldCharType="end"/>
          </w:r>
        </w:p>
      </w:sdtContent>
    </w:sdt>
    <w:p w14:paraId="6CCC8ED7" w14:textId="77777777" w:rsidR="00A46418" w:rsidRPr="00C70CEF" w:rsidRDefault="00C70CEF" w:rsidP="00A46418">
      <w:pPr>
        <w:pStyle w:val="Ttulo1"/>
        <w:numPr>
          <w:ilvl w:val="0"/>
          <w:numId w:val="6"/>
        </w:numPr>
        <w:rPr>
          <w:rStyle w:val="Referenciaintensa"/>
          <w:smallCaps w:val="0"/>
          <w:color w:val="C00000"/>
          <w:sz w:val="40"/>
        </w:rPr>
      </w:pPr>
      <w:r>
        <w:rPr>
          <w:b/>
          <w:bCs/>
          <w:sz w:val="28"/>
          <w:szCs w:val="28"/>
        </w:rPr>
        <w:br w:type="page"/>
      </w:r>
      <w:bookmarkStart w:id="0" w:name="_Toc222212823"/>
      <w:r w:rsidR="00A46418" w:rsidRPr="00C70CEF">
        <w:rPr>
          <w:rStyle w:val="Referenciaintensa"/>
          <w:smallCaps w:val="0"/>
          <w:color w:val="C00000"/>
          <w:sz w:val="40"/>
        </w:rPr>
        <w:lastRenderedPageBreak/>
        <w:t>Introducción</w:t>
      </w:r>
      <w:bookmarkEnd w:id="0"/>
    </w:p>
    <w:p w14:paraId="7E90C8E9" w14:textId="77777777" w:rsidR="00A46418" w:rsidRDefault="00A46418" w:rsidP="00A46418"/>
    <w:p w14:paraId="137887C3" w14:textId="77777777" w:rsidR="00A46418" w:rsidRPr="00C7490C" w:rsidRDefault="00A46418" w:rsidP="00A46418">
      <w:pPr>
        <w:rPr>
          <w:rFonts w:cstheme="minorHAnsi"/>
          <w:b/>
          <w:bCs/>
          <w:color w:val="C00000"/>
          <w:sz w:val="32"/>
          <w:szCs w:val="32"/>
        </w:rPr>
      </w:pPr>
      <w:r>
        <w:rPr>
          <w:rFonts w:cstheme="minorHAnsi"/>
          <w:b/>
          <w:bCs/>
          <w:color w:val="C00000"/>
          <w:sz w:val="32"/>
          <w:szCs w:val="32"/>
        </w:rPr>
        <w:t>83</w:t>
      </w:r>
      <w:r w:rsidRPr="00C85E6F">
        <w:rPr>
          <w:rFonts w:cstheme="minorHAnsi"/>
          <w:b/>
          <w:bCs/>
          <w:color w:val="C00000"/>
          <w:sz w:val="32"/>
          <w:szCs w:val="32"/>
        </w:rPr>
        <w:t xml:space="preserve"> personas perdieron la vida por accidente de trabajo, en Andalucía, </w:t>
      </w:r>
      <w:r>
        <w:rPr>
          <w:rFonts w:cstheme="minorHAnsi"/>
          <w:b/>
          <w:bCs/>
          <w:color w:val="C00000"/>
          <w:sz w:val="32"/>
          <w:szCs w:val="32"/>
        </w:rPr>
        <w:t>hasta el mes de julio</w:t>
      </w:r>
    </w:p>
    <w:p w14:paraId="11FCF3B9" w14:textId="77777777" w:rsidR="00A46418" w:rsidRPr="00A24E90" w:rsidRDefault="00A46418" w:rsidP="00A46418">
      <w:pPr>
        <w:jc w:val="both"/>
        <w:rPr>
          <w:sz w:val="28"/>
          <w:szCs w:val="28"/>
        </w:rPr>
      </w:pPr>
      <w:r w:rsidRPr="007F732B">
        <w:rPr>
          <w:b/>
          <w:bCs/>
          <w:sz w:val="28"/>
          <w:szCs w:val="28"/>
        </w:rPr>
        <w:t>Según los datos estadísticos facilitados por el Ministerio de Trabajo y Economía Social y por la Consejería de Empleo, Empresa y Trabajo Autónomo</w:t>
      </w:r>
      <w:r>
        <w:rPr>
          <w:b/>
          <w:bCs/>
          <w:sz w:val="28"/>
          <w:szCs w:val="28"/>
        </w:rPr>
        <w:t xml:space="preserve"> de la Junta de Andalucía</w:t>
      </w:r>
      <w:r w:rsidRPr="007F732B">
        <w:rPr>
          <w:sz w:val="28"/>
          <w:szCs w:val="28"/>
        </w:rPr>
        <w:t>,</w:t>
      </w:r>
      <w:r>
        <w:rPr>
          <w:sz w:val="28"/>
          <w:szCs w:val="28"/>
        </w:rPr>
        <w:t xml:space="preserve"> hasta julio de este año</w:t>
      </w:r>
      <w:r w:rsidRPr="007F732B">
        <w:rPr>
          <w:sz w:val="28"/>
          <w:szCs w:val="28"/>
        </w:rPr>
        <w:t xml:space="preserve"> se han producido </w:t>
      </w:r>
      <w:r>
        <w:rPr>
          <w:b/>
          <w:bCs/>
          <w:sz w:val="28"/>
          <w:szCs w:val="28"/>
        </w:rPr>
        <w:t>61.118</w:t>
      </w:r>
      <w:r w:rsidRPr="007F732B">
        <w:rPr>
          <w:b/>
          <w:bCs/>
          <w:sz w:val="28"/>
          <w:szCs w:val="28"/>
        </w:rPr>
        <w:t xml:space="preserve"> accidentes de trabajo con baja</w:t>
      </w:r>
      <w:r w:rsidRPr="007F732B">
        <w:rPr>
          <w:sz w:val="28"/>
          <w:szCs w:val="28"/>
        </w:rPr>
        <w:t>,</w:t>
      </w:r>
      <w:r>
        <w:rPr>
          <w:sz w:val="28"/>
          <w:szCs w:val="28"/>
        </w:rPr>
        <w:t xml:space="preserve"> lo que supone</w:t>
      </w:r>
      <w:r w:rsidRPr="007F732B">
        <w:rPr>
          <w:sz w:val="28"/>
          <w:szCs w:val="28"/>
        </w:rPr>
        <w:t xml:space="preserve"> </w:t>
      </w:r>
      <w:r>
        <w:rPr>
          <w:sz w:val="28"/>
          <w:szCs w:val="28"/>
        </w:rPr>
        <w:t>un incremento del 1,8% respecto al pasado año</w:t>
      </w:r>
      <w:r w:rsidRPr="007F732B">
        <w:rPr>
          <w:sz w:val="28"/>
          <w:szCs w:val="28"/>
        </w:rPr>
        <w:t xml:space="preserve">, </w:t>
      </w:r>
      <w:r w:rsidRPr="00A24E90">
        <w:rPr>
          <w:sz w:val="28"/>
          <w:szCs w:val="28"/>
        </w:rPr>
        <w:t xml:space="preserve">siendo el 16,80% del total de accidentes de trabajo que se producen en España. </w:t>
      </w:r>
    </w:p>
    <w:p w14:paraId="301EB64E" w14:textId="77777777" w:rsidR="00A46418" w:rsidRDefault="00A46418" w:rsidP="00A46418">
      <w:pPr>
        <w:jc w:val="both"/>
        <w:rPr>
          <w:sz w:val="28"/>
          <w:szCs w:val="28"/>
        </w:rPr>
      </w:pPr>
      <w:r w:rsidRPr="00030F7B">
        <w:rPr>
          <w:sz w:val="28"/>
          <w:szCs w:val="28"/>
        </w:rPr>
        <w:t xml:space="preserve">De esos </w:t>
      </w:r>
      <w:r>
        <w:rPr>
          <w:sz w:val="28"/>
          <w:szCs w:val="28"/>
        </w:rPr>
        <w:t>61.118</w:t>
      </w:r>
      <w:r w:rsidRPr="00030F7B">
        <w:rPr>
          <w:sz w:val="28"/>
          <w:szCs w:val="28"/>
        </w:rPr>
        <w:t xml:space="preserve"> accidentes de trabajo, </w:t>
      </w:r>
      <w:r>
        <w:rPr>
          <w:b/>
          <w:bCs/>
          <w:sz w:val="28"/>
          <w:szCs w:val="28"/>
        </w:rPr>
        <w:t>556</w:t>
      </w:r>
      <w:r w:rsidRPr="00030F7B">
        <w:rPr>
          <w:b/>
          <w:bCs/>
          <w:sz w:val="28"/>
          <w:szCs w:val="28"/>
        </w:rPr>
        <w:t xml:space="preserve"> han sido de carácter grave</w:t>
      </w:r>
      <w:r w:rsidRPr="00030F7B">
        <w:rPr>
          <w:sz w:val="28"/>
          <w:szCs w:val="28"/>
        </w:rPr>
        <w:t xml:space="preserve">, </w:t>
      </w:r>
      <w:r w:rsidRPr="00FF43D8">
        <w:rPr>
          <w:sz w:val="28"/>
          <w:szCs w:val="28"/>
        </w:rPr>
        <w:t>siendo el 21,46% del total de accidentes graves producidos en el país</w:t>
      </w:r>
      <w:r w:rsidRPr="006D28AD">
        <w:rPr>
          <w:sz w:val="28"/>
          <w:szCs w:val="28"/>
        </w:rPr>
        <w:t>, es decir,</w:t>
      </w:r>
      <w:r w:rsidRPr="00B95DF6">
        <w:rPr>
          <w:b/>
          <w:bCs/>
          <w:sz w:val="28"/>
          <w:szCs w:val="28"/>
        </w:rPr>
        <w:t xml:space="preserve"> 1 de cada </w:t>
      </w:r>
      <w:r>
        <w:rPr>
          <w:b/>
          <w:bCs/>
          <w:sz w:val="28"/>
          <w:szCs w:val="28"/>
        </w:rPr>
        <w:t>5</w:t>
      </w:r>
      <w:r w:rsidRPr="00B95DF6">
        <w:rPr>
          <w:b/>
          <w:bCs/>
          <w:sz w:val="28"/>
          <w:szCs w:val="28"/>
        </w:rPr>
        <w:t xml:space="preserve"> accidentes graves que ocurren en España, se producen en Andalucía</w:t>
      </w:r>
      <w:r w:rsidRPr="00B95DF6">
        <w:rPr>
          <w:sz w:val="28"/>
          <w:szCs w:val="28"/>
        </w:rPr>
        <w:t xml:space="preserve">. </w:t>
      </w:r>
    </w:p>
    <w:p w14:paraId="2544ADB9" w14:textId="77777777" w:rsidR="00A46418" w:rsidRDefault="00A46418" w:rsidP="00A46418">
      <w:pPr>
        <w:jc w:val="both"/>
        <w:rPr>
          <w:sz w:val="28"/>
          <w:szCs w:val="28"/>
        </w:rPr>
      </w:pPr>
      <w:r>
        <w:rPr>
          <w:b/>
          <w:bCs/>
          <w:sz w:val="28"/>
          <w:szCs w:val="28"/>
        </w:rPr>
        <w:t>83</w:t>
      </w:r>
      <w:r w:rsidRPr="00AD49B3">
        <w:rPr>
          <w:b/>
          <w:bCs/>
          <w:sz w:val="28"/>
          <w:szCs w:val="28"/>
        </w:rPr>
        <w:t xml:space="preserve"> personas trabajadoras han fallecido en el trabajo en nuestra región </w:t>
      </w:r>
      <w:r>
        <w:rPr>
          <w:b/>
          <w:bCs/>
          <w:sz w:val="28"/>
          <w:szCs w:val="28"/>
        </w:rPr>
        <w:t>hasta el mes de julio,</w:t>
      </w:r>
      <w:r w:rsidRPr="00AD49B3">
        <w:rPr>
          <w:sz w:val="28"/>
          <w:szCs w:val="28"/>
        </w:rPr>
        <w:t xml:space="preserve"> un </w:t>
      </w:r>
      <w:r>
        <w:rPr>
          <w:sz w:val="28"/>
          <w:szCs w:val="28"/>
        </w:rPr>
        <w:t>12,16</w:t>
      </w:r>
      <w:r w:rsidRPr="00AD49B3">
        <w:rPr>
          <w:sz w:val="28"/>
          <w:szCs w:val="28"/>
        </w:rPr>
        <w:t xml:space="preserve">% </w:t>
      </w:r>
      <w:r>
        <w:rPr>
          <w:sz w:val="28"/>
          <w:szCs w:val="28"/>
        </w:rPr>
        <w:t>más</w:t>
      </w:r>
      <w:r w:rsidRPr="00AD49B3">
        <w:rPr>
          <w:sz w:val="28"/>
          <w:szCs w:val="28"/>
        </w:rPr>
        <w:t xml:space="preserve"> respecto al año pasado (</w:t>
      </w:r>
      <w:r>
        <w:rPr>
          <w:sz w:val="28"/>
          <w:szCs w:val="28"/>
        </w:rPr>
        <w:t>74</w:t>
      </w:r>
      <w:r w:rsidRPr="00AD49B3">
        <w:rPr>
          <w:sz w:val="28"/>
          <w:szCs w:val="28"/>
        </w:rPr>
        <w:t>)</w:t>
      </w:r>
      <w:r>
        <w:rPr>
          <w:sz w:val="28"/>
          <w:szCs w:val="28"/>
        </w:rPr>
        <w:t xml:space="preserve">. </w:t>
      </w:r>
    </w:p>
    <w:p w14:paraId="56C94E73" w14:textId="77777777" w:rsidR="00A46418" w:rsidRPr="00030F7B" w:rsidRDefault="00A46418" w:rsidP="00A46418">
      <w:pPr>
        <w:jc w:val="both"/>
        <w:rPr>
          <w:sz w:val="28"/>
          <w:szCs w:val="28"/>
        </w:rPr>
      </w:pPr>
      <w:r w:rsidRPr="007F732B">
        <w:rPr>
          <w:sz w:val="28"/>
          <w:szCs w:val="28"/>
        </w:rPr>
        <w:t xml:space="preserve">Por </w:t>
      </w:r>
      <w:r w:rsidRPr="007F732B">
        <w:rPr>
          <w:b/>
          <w:bCs/>
          <w:sz w:val="28"/>
          <w:szCs w:val="28"/>
        </w:rPr>
        <w:t>situación profesional</w:t>
      </w:r>
      <w:r w:rsidRPr="007F732B">
        <w:rPr>
          <w:sz w:val="28"/>
          <w:szCs w:val="28"/>
        </w:rPr>
        <w:t xml:space="preserve"> de los accidentes con baja, se han producido un total de </w:t>
      </w:r>
      <w:r>
        <w:rPr>
          <w:b/>
          <w:bCs/>
          <w:sz w:val="28"/>
          <w:szCs w:val="28"/>
        </w:rPr>
        <w:t>58.197</w:t>
      </w:r>
      <w:r w:rsidRPr="007F732B">
        <w:rPr>
          <w:sz w:val="28"/>
          <w:szCs w:val="28"/>
        </w:rPr>
        <w:t xml:space="preserve"> accidentes de asalariados (</w:t>
      </w:r>
      <w:r>
        <w:rPr>
          <w:sz w:val="28"/>
          <w:szCs w:val="28"/>
        </w:rPr>
        <w:t>un 2,05% más</w:t>
      </w:r>
      <w:r w:rsidRPr="007F732B">
        <w:rPr>
          <w:sz w:val="28"/>
          <w:szCs w:val="28"/>
        </w:rPr>
        <w:t xml:space="preserve"> respecto a</w:t>
      </w:r>
      <w:r>
        <w:rPr>
          <w:sz w:val="28"/>
          <w:szCs w:val="28"/>
        </w:rPr>
        <w:t>l dato de 2025</w:t>
      </w:r>
      <w:r w:rsidRPr="007F732B">
        <w:rPr>
          <w:sz w:val="28"/>
          <w:szCs w:val="28"/>
        </w:rPr>
        <w:t xml:space="preserve">) y </w:t>
      </w:r>
      <w:r>
        <w:rPr>
          <w:b/>
          <w:bCs/>
          <w:sz w:val="28"/>
          <w:szCs w:val="28"/>
        </w:rPr>
        <w:t>2.921</w:t>
      </w:r>
      <w:r w:rsidRPr="007F732B">
        <w:rPr>
          <w:sz w:val="28"/>
          <w:szCs w:val="28"/>
        </w:rPr>
        <w:t xml:space="preserve"> accidentes de trabajadores por cuenta propia (-</w:t>
      </w:r>
      <w:r>
        <w:rPr>
          <w:sz w:val="28"/>
          <w:szCs w:val="28"/>
        </w:rPr>
        <w:t>2,99</w:t>
      </w:r>
      <w:r w:rsidRPr="007F732B">
        <w:rPr>
          <w:sz w:val="28"/>
          <w:szCs w:val="28"/>
        </w:rPr>
        <w:t>%).</w:t>
      </w:r>
    </w:p>
    <w:p w14:paraId="03D36D1E" w14:textId="77777777" w:rsidR="00A46418" w:rsidRDefault="00A46418" w:rsidP="00A46418">
      <w:pPr>
        <w:pBdr>
          <w:top w:val="single" w:sz="4" w:space="1" w:color="auto" w:shadow="1"/>
          <w:left w:val="single" w:sz="4" w:space="4" w:color="auto" w:shadow="1"/>
          <w:bottom w:val="single" w:sz="4" w:space="1" w:color="auto" w:shadow="1"/>
          <w:right w:val="single" w:sz="4" w:space="4" w:color="auto" w:shadow="1"/>
        </w:pBdr>
        <w:jc w:val="both"/>
        <w:rPr>
          <w:b/>
          <w:bCs/>
          <w:sz w:val="32"/>
          <w:szCs w:val="32"/>
        </w:rPr>
      </w:pPr>
      <w:r>
        <w:rPr>
          <w:b/>
          <w:bCs/>
          <w:sz w:val="32"/>
          <w:szCs w:val="32"/>
        </w:rPr>
        <w:t>Cada 2 días y medio fallece un trabajador en Andalucía.</w:t>
      </w:r>
    </w:p>
    <w:p w14:paraId="610DDB7B" w14:textId="77777777" w:rsidR="00A46418" w:rsidRPr="00514369" w:rsidRDefault="00A46418" w:rsidP="00A46418">
      <w:pPr>
        <w:pBdr>
          <w:top w:val="single" w:sz="4" w:space="1" w:color="auto" w:shadow="1"/>
          <w:left w:val="single" w:sz="4" w:space="4" w:color="auto" w:shadow="1"/>
          <w:bottom w:val="single" w:sz="4" w:space="1" w:color="auto" w:shadow="1"/>
          <w:right w:val="single" w:sz="4" w:space="4" w:color="auto" w:shadow="1"/>
        </w:pBdr>
        <w:jc w:val="both"/>
        <w:rPr>
          <w:sz w:val="32"/>
          <w:szCs w:val="32"/>
        </w:rPr>
      </w:pPr>
      <w:r w:rsidRPr="00514369">
        <w:rPr>
          <w:b/>
          <w:bCs/>
          <w:sz w:val="32"/>
          <w:szCs w:val="32"/>
        </w:rPr>
        <w:t>Cada 5 minutos se produce un accidente de trabajo en nuestra región.</w:t>
      </w:r>
    </w:p>
    <w:p w14:paraId="6BA9F7BD" w14:textId="77777777" w:rsidR="00A46418" w:rsidRDefault="00A46418" w:rsidP="00A46418">
      <w:pPr>
        <w:jc w:val="both"/>
        <w:rPr>
          <w:b/>
          <w:bCs/>
          <w:color w:val="FF0000"/>
          <w:sz w:val="28"/>
          <w:szCs w:val="28"/>
        </w:rPr>
      </w:pPr>
      <w:r>
        <w:rPr>
          <w:b/>
          <w:bCs/>
          <w:color w:val="FF0000"/>
          <w:sz w:val="28"/>
          <w:szCs w:val="28"/>
        </w:rPr>
        <w:t xml:space="preserve"> </w:t>
      </w:r>
    </w:p>
    <w:p w14:paraId="729209BD" w14:textId="77777777" w:rsidR="00A46418" w:rsidRPr="00C70CEF" w:rsidRDefault="00A46418" w:rsidP="00A46418">
      <w:pPr>
        <w:pStyle w:val="Ttulo1"/>
        <w:numPr>
          <w:ilvl w:val="0"/>
          <w:numId w:val="6"/>
        </w:numPr>
        <w:rPr>
          <w:rStyle w:val="Referenciaintensa"/>
          <w:smallCaps w:val="0"/>
          <w:color w:val="C00000"/>
          <w:sz w:val="40"/>
        </w:rPr>
      </w:pPr>
      <w:bookmarkStart w:id="1" w:name="_Toc222212824"/>
      <w:r w:rsidRPr="00C70CEF">
        <w:rPr>
          <w:rStyle w:val="Referenciaintensa"/>
          <w:smallCaps w:val="0"/>
          <w:color w:val="C00000"/>
          <w:sz w:val="40"/>
        </w:rPr>
        <w:lastRenderedPageBreak/>
        <w:t>Accidentes de Trabajo en Jornada</w:t>
      </w:r>
      <w:bookmarkEnd w:id="1"/>
    </w:p>
    <w:p w14:paraId="678C9011" w14:textId="77777777" w:rsidR="00A46418" w:rsidRPr="00C70CEF" w:rsidRDefault="00A46418" w:rsidP="00A46418"/>
    <w:p w14:paraId="167FD87C" w14:textId="77777777" w:rsidR="00A46418" w:rsidRPr="00A71B23" w:rsidRDefault="00A46418" w:rsidP="00A46418">
      <w:pPr>
        <w:jc w:val="both"/>
        <w:rPr>
          <w:sz w:val="28"/>
          <w:szCs w:val="28"/>
        </w:rPr>
      </w:pPr>
      <w:r w:rsidRPr="007F732B">
        <w:rPr>
          <w:sz w:val="28"/>
          <w:szCs w:val="28"/>
        </w:rPr>
        <w:t xml:space="preserve">En </w:t>
      </w:r>
      <w:r>
        <w:rPr>
          <w:sz w:val="28"/>
          <w:szCs w:val="28"/>
        </w:rPr>
        <w:t>nuestra Comunidad Autónoma</w:t>
      </w:r>
      <w:r w:rsidRPr="007F732B">
        <w:rPr>
          <w:sz w:val="28"/>
          <w:szCs w:val="28"/>
        </w:rPr>
        <w:t xml:space="preserve"> se han producido un total de </w:t>
      </w:r>
      <w:r>
        <w:rPr>
          <w:b/>
          <w:bCs/>
          <w:sz w:val="28"/>
          <w:szCs w:val="28"/>
        </w:rPr>
        <w:t>51.837</w:t>
      </w:r>
      <w:r w:rsidRPr="007F732B">
        <w:rPr>
          <w:b/>
          <w:bCs/>
          <w:sz w:val="28"/>
          <w:szCs w:val="28"/>
        </w:rPr>
        <w:t xml:space="preserve"> accidentes de trabajo en jornada</w:t>
      </w:r>
      <w:r w:rsidRPr="007F732B">
        <w:rPr>
          <w:sz w:val="28"/>
          <w:szCs w:val="28"/>
        </w:rPr>
        <w:t xml:space="preserve">, lo que supone un </w:t>
      </w:r>
      <w:r>
        <w:rPr>
          <w:sz w:val="28"/>
          <w:szCs w:val="28"/>
        </w:rPr>
        <w:t>incremento</w:t>
      </w:r>
      <w:r w:rsidRPr="007F732B">
        <w:rPr>
          <w:sz w:val="28"/>
          <w:szCs w:val="28"/>
        </w:rPr>
        <w:t xml:space="preserve"> del </w:t>
      </w:r>
      <w:r>
        <w:rPr>
          <w:sz w:val="28"/>
          <w:szCs w:val="28"/>
        </w:rPr>
        <w:t>1,63%</w:t>
      </w:r>
      <w:r w:rsidRPr="007F732B">
        <w:rPr>
          <w:sz w:val="28"/>
          <w:szCs w:val="28"/>
        </w:rPr>
        <w:t xml:space="preserve"> con respecto a</w:t>
      </w:r>
      <w:r>
        <w:rPr>
          <w:sz w:val="28"/>
          <w:szCs w:val="28"/>
        </w:rPr>
        <w:t xml:space="preserve">l </w:t>
      </w:r>
      <w:r w:rsidRPr="007F732B">
        <w:rPr>
          <w:sz w:val="28"/>
          <w:szCs w:val="28"/>
        </w:rPr>
        <w:t xml:space="preserve">pasado año. </w:t>
      </w:r>
      <w:r w:rsidRPr="00A71B23">
        <w:rPr>
          <w:sz w:val="28"/>
          <w:szCs w:val="28"/>
        </w:rPr>
        <w:t>En Andalucía se producen el 16,67% del total de accidentes de trabajo en jornada del país.</w:t>
      </w:r>
    </w:p>
    <w:p w14:paraId="41A0CDA3" w14:textId="77777777" w:rsidR="00A46418" w:rsidRPr="007F732B" w:rsidRDefault="00A46418" w:rsidP="00A46418">
      <w:pPr>
        <w:jc w:val="both"/>
        <w:rPr>
          <w:sz w:val="28"/>
          <w:szCs w:val="28"/>
        </w:rPr>
      </w:pPr>
      <w:r w:rsidRPr="007F732B">
        <w:rPr>
          <w:sz w:val="28"/>
          <w:szCs w:val="28"/>
        </w:rPr>
        <w:t xml:space="preserve">De los </w:t>
      </w:r>
      <w:r>
        <w:rPr>
          <w:sz w:val="28"/>
          <w:szCs w:val="28"/>
        </w:rPr>
        <w:t>51.837</w:t>
      </w:r>
      <w:r w:rsidRPr="007F732B">
        <w:rPr>
          <w:sz w:val="28"/>
          <w:szCs w:val="28"/>
        </w:rPr>
        <w:t xml:space="preserve"> accidentes de trabajo en jornada, </w:t>
      </w:r>
      <w:r>
        <w:rPr>
          <w:sz w:val="28"/>
          <w:szCs w:val="28"/>
        </w:rPr>
        <w:t>429</w:t>
      </w:r>
      <w:r w:rsidRPr="007F732B">
        <w:rPr>
          <w:sz w:val="28"/>
          <w:szCs w:val="28"/>
        </w:rPr>
        <w:t xml:space="preserve"> han sido con carácter grave (</w:t>
      </w:r>
      <w:r>
        <w:rPr>
          <w:sz w:val="28"/>
          <w:szCs w:val="28"/>
        </w:rPr>
        <w:t>42 menos</w:t>
      </w:r>
      <w:r w:rsidRPr="007F732B">
        <w:rPr>
          <w:sz w:val="28"/>
          <w:szCs w:val="28"/>
        </w:rPr>
        <w:t xml:space="preserve"> que el pasado año) y </w:t>
      </w:r>
      <w:r>
        <w:rPr>
          <w:sz w:val="28"/>
          <w:szCs w:val="28"/>
        </w:rPr>
        <w:t>68</w:t>
      </w:r>
      <w:r w:rsidRPr="007F732B">
        <w:rPr>
          <w:sz w:val="28"/>
          <w:szCs w:val="28"/>
        </w:rPr>
        <w:t xml:space="preserve"> con resultado de muerte del trabajador/a (</w:t>
      </w:r>
      <w:r>
        <w:rPr>
          <w:sz w:val="28"/>
          <w:szCs w:val="28"/>
        </w:rPr>
        <w:t>10 más que el año pasado</w:t>
      </w:r>
      <w:r w:rsidRPr="007F732B">
        <w:rPr>
          <w:sz w:val="28"/>
          <w:szCs w:val="28"/>
        </w:rPr>
        <w:t>).</w:t>
      </w:r>
    </w:p>
    <w:p w14:paraId="50FDAFB8" w14:textId="77777777" w:rsidR="00A46418" w:rsidRPr="00E40C38" w:rsidRDefault="00A46418" w:rsidP="00A46418">
      <w:pPr>
        <w:jc w:val="both"/>
        <w:rPr>
          <w:sz w:val="28"/>
          <w:szCs w:val="28"/>
        </w:rPr>
      </w:pPr>
      <w:r w:rsidRPr="00E40C38">
        <w:rPr>
          <w:sz w:val="28"/>
          <w:szCs w:val="28"/>
        </w:rPr>
        <w:t xml:space="preserve">En cuanto a la </w:t>
      </w:r>
      <w:r w:rsidRPr="00E40C38">
        <w:rPr>
          <w:b/>
          <w:bCs/>
          <w:sz w:val="28"/>
          <w:szCs w:val="28"/>
        </w:rPr>
        <w:t>desagregación por sexo</w:t>
      </w:r>
      <w:r w:rsidRPr="00E40C38">
        <w:rPr>
          <w:sz w:val="28"/>
          <w:szCs w:val="28"/>
        </w:rPr>
        <w:t xml:space="preserve">, el </w:t>
      </w:r>
      <w:r>
        <w:rPr>
          <w:sz w:val="28"/>
          <w:szCs w:val="28"/>
        </w:rPr>
        <w:t>71</w:t>
      </w:r>
      <w:r w:rsidRPr="00E40C38">
        <w:rPr>
          <w:sz w:val="28"/>
          <w:szCs w:val="28"/>
        </w:rPr>
        <w:t xml:space="preserve">% de los accidentes en jornada con baja afectaron a varones y el </w:t>
      </w:r>
      <w:r>
        <w:rPr>
          <w:sz w:val="28"/>
          <w:szCs w:val="28"/>
        </w:rPr>
        <w:t>29</w:t>
      </w:r>
      <w:r w:rsidRPr="00E40C38">
        <w:rPr>
          <w:sz w:val="28"/>
          <w:szCs w:val="28"/>
        </w:rPr>
        <w:t>% a mujeres. De las</w:t>
      </w:r>
      <w:r>
        <w:rPr>
          <w:sz w:val="28"/>
          <w:szCs w:val="28"/>
        </w:rPr>
        <w:t xml:space="preserve"> 68 </w:t>
      </w:r>
      <w:r w:rsidRPr="00E40C38">
        <w:rPr>
          <w:sz w:val="28"/>
          <w:szCs w:val="28"/>
        </w:rPr>
        <w:t xml:space="preserve">personas que murieron en accidentes de trabajo en jornada, </w:t>
      </w:r>
      <w:r>
        <w:rPr>
          <w:sz w:val="28"/>
          <w:szCs w:val="28"/>
        </w:rPr>
        <w:t>66</w:t>
      </w:r>
      <w:r w:rsidRPr="00E40C38">
        <w:rPr>
          <w:sz w:val="28"/>
          <w:szCs w:val="28"/>
        </w:rPr>
        <w:t xml:space="preserve"> fueron hombres y </w:t>
      </w:r>
      <w:r>
        <w:rPr>
          <w:sz w:val="28"/>
          <w:szCs w:val="28"/>
        </w:rPr>
        <w:t>2</w:t>
      </w:r>
      <w:r w:rsidRPr="00E40C38">
        <w:rPr>
          <w:sz w:val="28"/>
          <w:szCs w:val="28"/>
        </w:rPr>
        <w:t xml:space="preserve"> mujer</w:t>
      </w:r>
      <w:r>
        <w:rPr>
          <w:sz w:val="28"/>
          <w:szCs w:val="28"/>
        </w:rPr>
        <w:t>es</w:t>
      </w:r>
      <w:r w:rsidRPr="00E40C38">
        <w:rPr>
          <w:sz w:val="28"/>
          <w:szCs w:val="28"/>
        </w:rPr>
        <w:t>.</w:t>
      </w:r>
    </w:p>
    <w:p w14:paraId="2F4B06F4" w14:textId="77777777" w:rsidR="00A46418" w:rsidRDefault="00A46418" w:rsidP="00A46418">
      <w:pPr>
        <w:jc w:val="both"/>
        <w:rPr>
          <w:sz w:val="28"/>
          <w:szCs w:val="28"/>
        </w:rPr>
      </w:pPr>
      <w:r w:rsidRPr="00F01E96">
        <w:rPr>
          <w:sz w:val="28"/>
          <w:szCs w:val="28"/>
        </w:rPr>
        <w:t xml:space="preserve">La </w:t>
      </w:r>
      <w:r w:rsidRPr="00F01E96">
        <w:rPr>
          <w:b/>
          <w:bCs/>
          <w:sz w:val="28"/>
          <w:szCs w:val="28"/>
        </w:rPr>
        <w:t>principal causa de accidente con baja en jornada en Andalucía</w:t>
      </w:r>
      <w:r w:rsidRPr="00F01E96">
        <w:rPr>
          <w:sz w:val="28"/>
          <w:szCs w:val="28"/>
        </w:rPr>
        <w:t xml:space="preserve"> </w:t>
      </w:r>
      <w:r w:rsidRPr="00F01E96">
        <w:rPr>
          <w:b/>
          <w:bCs/>
          <w:sz w:val="28"/>
          <w:szCs w:val="28"/>
        </w:rPr>
        <w:t xml:space="preserve">son los </w:t>
      </w:r>
      <w:r w:rsidRPr="00B45949">
        <w:rPr>
          <w:b/>
          <w:bCs/>
          <w:i/>
          <w:iCs/>
          <w:sz w:val="28"/>
          <w:szCs w:val="28"/>
        </w:rPr>
        <w:t>Golpes contra objetos inmóviles</w:t>
      </w:r>
      <w:r w:rsidRPr="00B45949">
        <w:rPr>
          <w:i/>
          <w:iCs/>
          <w:sz w:val="28"/>
          <w:szCs w:val="28"/>
        </w:rPr>
        <w:t xml:space="preserve">, </w:t>
      </w:r>
      <w:r w:rsidRPr="00B45949">
        <w:rPr>
          <w:b/>
          <w:bCs/>
          <w:i/>
          <w:iCs/>
          <w:sz w:val="28"/>
          <w:szCs w:val="28"/>
        </w:rPr>
        <w:t>trabajador en movimiento</w:t>
      </w:r>
      <w:r w:rsidRPr="00F01E96">
        <w:rPr>
          <w:sz w:val="28"/>
          <w:szCs w:val="28"/>
        </w:rPr>
        <w:t xml:space="preserve">, con </w:t>
      </w:r>
      <w:r>
        <w:rPr>
          <w:sz w:val="28"/>
          <w:szCs w:val="28"/>
        </w:rPr>
        <w:t>16.900</w:t>
      </w:r>
      <w:r w:rsidRPr="00F01E96">
        <w:rPr>
          <w:sz w:val="28"/>
          <w:szCs w:val="28"/>
        </w:rPr>
        <w:t xml:space="preserve"> accidentes de trabajo en jornada (3</w:t>
      </w:r>
      <w:r>
        <w:rPr>
          <w:sz w:val="28"/>
          <w:szCs w:val="28"/>
        </w:rPr>
        <w:t>2,60</w:t>
      </w:r>
      <w:r w:rsidRPr="00F01E96">
        <w:rPr>
          <w:sz w:val="28"/>
          <w:szCs w:val="28"/>
        </w:rPr>
        <w:t>% del total)</w:t>
      </w:r>
      <w:r>
        <w:rPr>
          <w:sz w:val="28"/>
          <w:szCs w:val="28"/>
        </w:rPr>
        <w:t>.</w:t>
      </w:r>
    </w:p>
    <w:p w14:paraId="6C5681B3" w14:textId="77777777" w:rsidR="00A46418" w:rsidRDefault="00A46418" w:rsidP="00A46418">
      <w:pPr>
        <w:jc w:val="both"/>
        <w:rPr>
          <w:sz w:val="28"/>
          <w:szCs w:val="28"/>
        </w:rPr>
      </w:pPr>
      <w:r>
        <w:rPr>
          <w:noProof/>
          <w:sz w:val="28"/>
          <w:szCs w:val="28"/>
        </w:rPr>
        <w:lastRenderedPageBreak/>
        <w:drawing>
          <wp:inline distT="0" distB="0" distL="0" distR="0" wp14:anchorId="7D0801B7" wp14:editId="3736D5BF">
            <wp:extent cx="5387340" cy="3186666"/>
            <wp:effectExtent l="0" t="0" r="3810" b="0"/>
            <wp:docPr id="141122069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3802" cy="3190488"/>
                    </a:xfrm>
                    <a:prstGeom prst="rect">
                      <a:avLst/>
                    </a:prstGeom>
                    <a:noFill/>
                  </pic:spPr>
                </pic:pic>
              </a:graphicData>
            </a:graphic>
          </wp:inline>
        </w:drawing>
      </w:r>
    </w:p>
    <w:p w14:paraId="4DBA9FAC" w14:textId="7ECAF89F" w:rsidR="00A46418" w:rsidRDefault="00A46418" w:rsidP="00A46418">
      <w:pPr>
        <w:jc w:val="both"/>
        <w:rPr>
          <w:i/>
          <w:iCs/>
          <w:sz w:val="16"/>
          <w:szCs w:val="16"/>
        </w:rPr>
      </w:pPr>
      <w:bookmarkStart w:id="2" w:name="_Hlk205366902"/>
      <w:r w:rsidRPr="001C1687">
        <w:rPr>
          <w:i/>
          <w:iCs/>
          <w:sz w:val="16"/>
          <w:szCs w:val="16"/>
        </w:rPr>
        <w:t>Comparativa Accidentes de Trabajo Mortales</w:t>
      </w:r>
      <w:r>
        <w:rPr>
          <w:i/>
          <w:iCs/>
          <w:sz w:val="16"/>
          <w:szCs w:val="16"/>
        </w:rPr>
        <w:t xml:space="preserve"> en jornada </w:t>
      </w:r>
      <w:r w:rsidRPr="001C1687">
        <w:rPr>
          <w:i/>
          <w:iCs/>
          <w:sz w:val="16"/>
          <w:szCs w:val="16"/>
        </w:rPr>
        <w:t>2014-202</w:t>
      </w:r>
      <w:r>
        <w:rPr>
          <w:i/>
          <w:iCs/>
          <w:sz w:val="16"/>
          <w:szCs w:val="16"/>
        </w:rPr>
        <w:t>6</w:t>
      </w:r>
      <w:r w:rsidRPr="001C1687">
        <w:rPr>
          <w:i/>
          <w:iCs/>
          <w:sz w:val="16"/>
          <w:szCs w:val="16"/>
        </w:rPr>
        <w:t>. Datos Definitivos</w:t>
      </w:r>
      <w:r>
        <w:rPr>
          <w:i/>
          <w:iCs/>
          <w:sz w:val="16"/>
          <w:szCs w:val="16"/>
        </w:rPr>
        <w:t xml:space="preserve"> 2014-202</w:t>
      </w:r>
      <w:r w:rsidR="007953D9">
        <w:rPr>
          <w:i/>
          <w:iCs/>
          <w:sz w:val="16"/>
          <w:szCs w:val="16"/>
        </w:rPr>
        <w:t>5</w:t>
      </w:r>
      <w:r>
        <w:rPr>
          <w:i/>
          <w:iCs/>
          <w:sz w:val="16"/>
          <w:szCs w:val="16"/>
        </w:rPr>
        <w:t>. Año 2026</w:t>
      </w:r>
      <w:r w:rsidR="007953D9">
        <w:rPr>
          <w:i/>
          <w:iCs/>
          <w:sz w:val="16"/>
          <w:szCs w:val="16"/>
        </w:rPr>
        <w:t xml:space="preserve"> datos</w:t>
      </w:r>
      <w:r>
        <w:rPr>
          <w:i/>
          <w:iCs/>
          <w:sz w:val="16"/>
          <w:szCs w:val="16"/>
        </w:rPr>
        <w:t xml:space="preserve"> provisionales</w:t>
      </w:r>
      <w:r w:rsidRPr="001C1687">
        <w:rPr>
          <w:i/>
          <w:iCs/>
          <w:sz w:val="16"/>
          <w:szCs w:val="16"/>
        </w:rPr>
        <w:t>. Fuente: IECA</w:t>
      </w:r>
    </w:p>
    <w:bookmarkEnd w:id="2"/>
    <w:p w14:paraId="0B8C55D7" w14:textId="77777777" w:rsidR="00A46418" w:rsidRPr="001C1687" w:rsidRDefault="00A46418" w:rsidP="00A46418">
      <w:pPr>
        <w:jc w:val="both"/>
        <w:rPr>
          <w:sz w:val="28"/>
          <w:szCs w:val="28"/>
        </w:rPr>
      </w:pPr>
      <w:r>
        <w:rPr>
          <w:sz w:val="28"/>
          <w:szCs w:val="28"/>
        </w:rPr>
        <w:t xml:space="preserve">Comparando </w:t>
      </w:r>
      <w:r w:rsidRPr="00D6781F">
        <w:rPr>
          <w:b/>
          <w:bCs/>
          <w:sz w:val="28"/>
          <w:szCs w:val="28"/>
        </w:rPr>
        <w:t>datos de accidentes de trabajo mortales</w:t>
      </w:r>
      <w:r>
        <w:rPr>
          <w:sz w:val="28"/>
          <w:szCs w:val="28"/>
        </w:rPr>
        <w:t xml:space="preserve"> </w:t>
      </w:r>
      <w:r w:rsidRPr="00D6781F">
        <w:rPr>
          <w:b/>
          <w:bCs/>
          <w:sz w:val="28"/>
          <w:szCs w:val="28"/>
        </w:rPr>
        <w:t>en jornada</w:t>
      </w:r>
      <w:r>
        <w:rPr>
          <w:sz w:val="28"/>
          <w:szCs w:val="28"/>
        </w:rPr>
        <w:t xml:space="preserve"> acumulados </w:t>
      </w:r>
      <w:r w:rsidRPr="00D6781F">
        <w:rPr>
          <w:b/>
          <w:bCs/>
          <w:sz w:val="28"/>
          <w:szCs w:val="28"/>
        </w:rPr>
        <w:t>en la serie 2014-202</w:t>
      </w:r>
      <w:r>
        <w:rPr>
          <w:b/>
          <w:bCs/>
          <w:sz w:val="28"/>
          <w:szCs w:val="28"/>
        </w:rPr>
        <w:t>6</w:t>
      </w:r>
      <w:r>
        <w:rPr>
          <w:sz w:val="28"/>
          <w:szCs w:val="28"/>
        </w:rPr>
        <w:t xml:space="preserve"> podemos ver como la tendencia de la mortalidad laboral es ascendente, alcanzando su cima en el año 2021, siendo la de este año (dato provisional) la tercera mayor cifra de muertes en el trabajo de la serie analizada.</w:t>
      </w:r>
    </w:p>
    <w:p w14:paraId="21C5D01B" w14:textId="77777777" w:rsidR="00A46418" w:rsidRPr="00C70CEF" w:rsidRDefault="00A46418" w:rsidP="00A46418">
      <w:pPr>
        <w:pStyle w:val="Ttulo1"/>
        <w:numPr>
          <w:ilvl w:val="0"/>
          <w:numId w:val="6"/>
        </w:numPr>
        <w:rPr>
          <w:rStyle w:val="Referenciaintensa"/>
          <w:smallCaps w:val="0"/>
          <w:color w:val="C00000"/>
          <w:sz w:val="40"/>
        </w:rPr>
      </w:pPr>
      <w:bookmarkStart w:id="3" w:name="_Toc222212825"/>
      <w:r w:rsidRPr="00C70CEF">
        <w:rPr>
          <w:rStyle w:val="Referenciaintensa"/>
          <w:smallCaps w:val="0"/>
          <w:color w:val="C00000"/>
          <w:sz w:val="40"/>
        </w:rPr>
        <w:t>Accidentes de trabajo in itinere</w:t>
      </w:r>
      <w:bookmarkEnd w:id="3"/>
    </w:p>
    <w:p w14:paraId="3CCD5BB9" w14:textId="77777777" w:rsidR="00A46418" w:rsidRPr="00C70CEF" w:rsidRDefault="00A46418" w:rsidP="00A46418"/>
    <w:p w14:paraId="2D449FBA" w14:textId="77777777" w:rsidR="00A46418" w:rsidRDefault="00A46418" w:rsidP="00A46418">
      <w:pPr>
        <w:jc w:val="both"/>
        <w:rPr>
          <w:sz w:val="28"/>
          <w:szCs w:val="28"/>
        </w:rPr>
      </w:pPr>
      <w:r>
        <w:rPr>
          <w:sz w:val="28"/>
          <w:szCs w:val="28"/>
        </w:rPr>
        <w:t>Hasta julio de este año</w:t>
      </w:r>
      <w:r w:rsidRPr="007F732B">
        <w:rPr>
          <w:sz w:val="28"/>
          <w:szCs w:val="28"/>
        </w:rPr>
        <w:t xml:space="preserve"> se han producido un total de </w:t>
      </w:r>
      <w:r>
        <w:rPr>
          <w:b/>
          <w:bCs/>
          <w:sz w:val="28"/>
          <w:szCs w:val="28"/>
        </w:rPr>
        <w:t xml:space="preserve">9.281 </w:t>
      </w:r>
      <w:r w:rsidRPr="007F732B">
        <w:rPr>
          <w:b/>
          <w:bCs/>
          <w:sz w:val="28"/>
          <w:szCs w:val="28"/>
        </w:rPr>
        <w:t>accidentes con baja in itinere</w:t>
      </w:r>
      <w:r w:rsidRPr="007F732B">
        <w:rPr>
          <w:sz w:val="28"/>
          <w:szCs w:val="28"/>
        </w:rPr>
        <w:t>, de los cuales</w:t>
      </w:r>
      <w:r>
        <w:rPr>
          <w:sz w:val="28"/>
          <w:szCs w:val="28"/>
        </w:rPr>
        <w:t xml:space="preserve"> 127</w:t>
      </w:r>
      <w:r w:rsidRPr="007F732B">
        <w:rPr>
          <w:sz w:val="28"/>
          <w:szCs w:val="28"/>
        </w:rPr>
        <w:t xml:space="preserve"> fueron graves y </w:t>
      </w:r>
      <w:r>
        <w:rPr>
          <w:sz w:val="28"/>
          <w:szCs w:val="28"/>
        </w:rPr>
        <w:t>15 fueron mortales.</w:t>
      </w:r>
    </w:p>
    <w:p w14:paraId="3CB05C0A" w14:textId="77777777" w:rsidR="00A46418" w:rsidRPr="00A71B23" w:rsidRDefault="00A46418" w:rsidP="00A46418">
      <w:pPr>
        <w:jc w:val="both"/>
        <w:rPr>
          <w:sz w:val="28"/>
          <w:szCs w:val="28"/>
        </w:rPr>
      </w:pPr>
      <w:r w:rsidRPr="007F732B">
        <w:rPr>
          <w:sz w:val="28"/>
          <w:szCs w:val="28"/>
        </w:rPr>
        <w:lastRenderedPageBreak/>
        <w:t xml:space="preserve">En comparación con </w:t>
      </w:r>
      <w:r>
        <w:rPr>
          <w:sz w:val="28"/>
          <w:szCs w:val="28"/>
        </w:rPr>
        <w:t>el pasado año</w:t>
      </w:r>
      <w:r w:rsidRPr="007F732B">
        <w:rPr>
          <w:sz w:val="28"/>
          <w:szCs w:val="28"/>
        </w:rPr>
        <w:t xml:space="preserve">, se han producido </w:t>
      </w:r>
      <w:r>
        <w:rPr>
          <w:sz w:val="28"/>
          <w:szCs w:val="28"/>
        </w:rPr>
        <w:t>8</w:t>
      </w:r>
      <w:r w:rsidRPr="007F732B">
        <w:rPr>
          <w:sz w:val="28"/>
          <w:szCs w:val="28"/>
        </w:rPr>
        <w:t xml:space="preserve"> accidente</w:t>
      </w:r>
      <w:r>
        <w:rPr>
          <w:sz w:val="28"/>
          <w:szCs w:val="28"/>
        </w:rPr>
        <w:t>s</w:t>
      </w:r>
      <w:r w:rsidRPr="007F732B">
        <w:rPr>
          <w:sz w:val="28"/>
          <w:szCs w:val="28"/>
        </w:rPr>
        <w:t xml:space="preserve"> grave</w:t>
      </w:r>
      <w:r>
        <w:rPr>
          <w:sz w:val="28"/>
          <w:szCs w:val="28"/>
        </w:rPr>
        <w:t xml:space="preserve">s y 1 accidentes mortales menos que en 2025. </w:t>
      </w:r>
      <w:r w:rsidRPr="00A71B23">
        <w:rPr>
          <w:b/>
          <w:bCs/>
          <w:sz w:val="28"/>
          <w:szCs w:val="28"/>
        </w:rPr>
        <w:t>En Andalucía se producen el 17,58% del total de accidentes in itinere del país.</w:t>
      </w:r>
    </w:p>
    <w:p w14:paraId="54C7D1AF" w14:textId="77777777" w:rsidR="00A46418" w:rsidRDefault="00A46418" w:rsidP="00A46418">
      <w:pPr>
        <w:jc w:val="both"/>
        <w:rPr>
          <w:sz w:val="28"/>
          <w:szCs w:val="28"/>
        </w:rPr>
      </w:pPr>
      <w:r w:rsidRPr="007F732B">
        <w:rPr>
          <w:sz w:val="28"/>
          <w:szCs w:val="28"/>
        </w:rPr>
        <w:t xml:space="preserve">En cuanto a la desagregación por sexo, el </w:t>
      </w:r>
      <w:r>
        <w:rPr>
          <w:sz w:val="28"/>
          <w:szCs w:val="28"/>
        </w:rPr>
        <w:t>47,7</w:t>
      </w:r>
      <w:r w:rsidRPr="007F732B">
        <w:rPr>
          <w:sz w:val="28"/>
          <w:szCs w:val="28"/>
        </w:rPr>
        <w:t xml:space="preserve">% de los accidentes in itinere con baja afectaron a </w:t>
      </w:r>
      <w:r>
        <w:rPr>
          <w:sz w:val="28"/>
          <w:szCs w:val="28"/>
        </w:rPr>
        <w:t>hombres</w:t>
      </w:r>
      <w:r w:rsidRPr="007F732B">
        <w:rPr>
          <w:sz w:val="28"/>
          <w:szCs w:val="28"/>
        </w:rPr>
        <w:t xml:space="preserve"> y el </w:t>
      </w:r>
      <w:r>
        <w:rPr>
          <w:sz w:val="28"/>
          <w:szCs w:val="28"/>
        </w:rPr>
        <w:t>52,3</w:t>
      </w:r>
      <w:r w:rsidRPr="007F732B">
        <w:rPr>
          <w:sz w:val="28"/>
          <w:szCs w:val="28"/>
        </w:rPr>
        <w:t xml:space="preserve">% </w:t>
      </w:r>
      <w:r>
        <w:rPr>
          <w:sz w:val="28"/>
          <w:szCs w:val="28"/>
        </w:rPr>
        <w:t>r</w:t>
      </w:r>
      <w:r w:rsidRPr="007F732B">
        <w:rPr>
          <w:sz w:val="28"/>
          <w:szCs w:val="28"/>
        </w:rPr>
        <w:t xml:space="preserve">estante afectó a </w:t>
      </w:r>
      <w:r>
        <w:rPr>
          <w:sz w:val="28"/>
          <w:szCs w:val="28"/>
        </w:rPr>
        <w:t>mujeres</w:t>
      </w:r>
      <w:r w:rsidRPr="007F732B">
        <w:rPr>
          <w:sz w:val="28"/>
          <w:szCs w:val="28"/>
        </w:rPr>
        <w:t xml:space="preserve">. </w:t>
      </w:r>
    </w:p>
    <w:p w14:paraId="10C40F8D" w14:textId="77777777" w:rsidR="00A46418" w:rsidRDefault="00A46418" w:rsidP="00A46418">
      <w:pPr>
        <w:jc w:val="both"/>
        <w:rPr>
          <w:sz w:val="28"/>
          <w:szCs w:val="28"/>
        </w:rPr>
      </w:pPr>
      <w:r>
        <w:rPr>
          <w:noProof/>
          <w:sz w:val="28"/>
          <w:szCs w:val="28"/>
        </w:rPr>
        <w:drawing>
          <wp:inline distT="0" distB="0" distL="0" distR="0" wp14:anchorId="4DB2DB6D" wp14:editId="6198B2AC">
            <wp:extent cx="5366390" cy="3352800"/>
            <wp:effectExtent l="0" t="0" r="5715" b="0"/>
            <wp:docPr id="478874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74459" cy="3357841"/>
                    </a:xfrm>
                    <a:prstGeom prst="rect">
                      <a:avLst/>
                    </a:prstGeom>
                    <a:noFill/>
                  </pic:spPr>
                </pic:pic>
              </a:graphicData>
            </a:graphic>
          </wp:inline>
        </w:drawing>
      </w:r>
    </w:p>
    <w:p w14:paraId="4C955A0E" w14:textId="31CC60F2" w:rsidR="00A46418" w:rsidRPr="009E7B3B" w:rsidRDefault="00A46418" w:rsidP="00A46418">
      <w:pPr>
        <w:jc w:val="both"/>
        <w:rPr>
          <w:i/>
          <w:iCs/>
          <w:sz w:val="16"/>
          <w:szCs w:val="16"/>
        </w:rPr>
      </w:pPr>
      <w:bookmarkStart w:id="4" w:name="_Hlk205367609"/>
      <w:r w:rsidRPr="009E7B3B">
        <w:rPr>
          <w:i/>
          <w:iCs/>
          <w:sz w:val="16"/>
          <w:szCs w:val="16"/>
        </w:rPr>
        <w:t xml:space="preserve">Comparativa Accidentes de Trabajo Mortales </w:t>
      </w:r>
      <w:r>
        <w:rPr>
          <w:i/>
          <w:iCs/>
          <w:sz w:val="16"/>
          <w:szCs w:val="16"/>
        </w:rPr>
        <w:t>in itinere</w:t>
      </w:r>
      <w:r w:rsidRPr="009E7B3B">
        <w:rPr>
          <w:i/>
          <w:iCs/>
          <w:sz w:val="16"/>
          <w:szCs w:val="16"/>
        </w:rPr>
        <w:t xml:space="preserve"> 2014-2026. Datos Definitivos 2014-202</w:t>
      </w:r>
      <w:r w:rsidR="008F6F6B">
        <w:rPr>
          <w:i/>
          <w:iCs/>
          <w:sz w:val="16"/>
          <w:szCs w:val="16"/>
        </w:rPr>
        <w:t>5</w:t>
      </w:r>
      <w:r w:rsidRPr="009E7B3B">
        <w:rPr>
          <w:i/>
          <w:iCs/>
          <w:sz w:val="16"/>
          <w:szCs w:val="16"/>
        </w:rPr>
        <w:t>. Año</w:t>
      </w:r>
      <w:r w:rsidR="008F6F6B">
        <w:rPr>
          <w:i/>
          <w:iCs/>
          <w:sz w:val="16"/>
          <w:szCs w:val="16"/>
        </w:rPr>
        <w:t xml:space="preserve"> </w:t>
      </w:r>
      <w:r w:rsidRPr="009E7B3B">
        <w:rPr>
          <w:i/>
          <w:iCs/>
          <w:sz w:val="16"/>
          <w:szCs w:val="16"/>
        </w:rPr>
        <w:t>2026</w:t>
      </w:r>
      <w:r w:rsidR="008F6F6B">
        <w:rPr>
          <w:i/>
          <w:iCs/>
          <w:sz w:val="16"/>
          <w:szCs w:val="16"/>
        </w:rPr>
        <w:t xml:space="preserve"> datos</w:t>
      </w:r>
      <w:r w:rsidRPr="009E7B3B">
        <w:rPr>
          <w:i/>
          <w:iCs/>
          <w:sz w:val="16"/>
          <w:szCs w:val="16"/>
        </w:rPr>
        <w:t xml:space="preserve"> provisionales. Fuente: IECA</w:t>
      </w:r>
    </w:p>
    <w:bookmarkEnd w:id="4"/>
    <w:p w14:paraId="18ACB004" w14:textId="77777777" w:rsidR="00A46418" w:rsidRDefault="00A46418" w:rsidP="00A46418">
      <w:pPr>
        <w:jc w:val="both"/>
        <w:rPr>
          <w:sz w:val="28"/>
          <w:szCs w:val="28"/>
        </w:rPr>
      </w:pPr>
      <w:r>
        <w:rPr>
          <w:sz w:val="28"/>
          <w:szCs w:val="28"/>
        </w:rPr>
        <w:t xml:space="preserve">Comparando la </w:t>
      </w:r>
      <w:r w:rsidRPr="00982503">
        <w:rPr>
          <w:b/>
          <w:bCs/>
          <w:sz w:val="28"/>
          <w:szCs w:val="28"/>
        </w:rPr>
        <w:t xml:space="preserve">mortalidad laboral in itinere </w:t>
      </w:r>
      <w:r>
        <w:rPr>
          <w:b/>
          <w:bCs/>
          <w:sz w:val="28"/>
          <w:szCs w:val="28"/>
        </w:rPr>
        <w:t>en</w:t>
      </w:r>
      <w:r w:rsidRPr="00982503">
        <w:rPr>
          <w:b/>
          <w:bCs/>
          <w:sz w:val="28"/>
          <w:szCs w:val="28"/>
        </w:rPr>
        <w:t xml:space="preserve"> la serie analizada</w:t>
      </w:r>
      <w:r>
        <w:rPr>
          <w:b/>
          <w:bCs/>
          <w:sz w:val="28"/>
          <w:szCs w:val="28"/>
        </w:rPr>
        <w:t xml:space="preserve"> (acumulado hasta julio de esos años)</w:t>
      </w:r>
      <w:r>
        <w:rPr>
          <w:sz w:val="28"/>
          <w:szCs w:val="28"/>
        </w:rPr>
        <w:t xml:space="preserve">, vemos como alcanza su pico en el año 2022, siendo la forma del gráfico de dientes de sierra, con subidas y bajadas continuas. </w:t>
      </w:r>
      <w:bookmarkStart w:id="5" w:name="_Toc222212826"/>
    </w:p>
    <w:p w14:paraId="33E956A1" w14:textId="77777777" w:rsidR="00A46418" w:rsidRPr="00C1098D" w:rsidRDefault="00A46418" w:rsidP="00A46418">
      <w:pPr>
        <w:jc w:val="both"/>
        <w:rPr>
          <w:sz w:val="28"/>
          <w:szCs w:val="28"/>
        </w:rPr>
      </w:pPr>
    </w:p>
    <w:p w14:paraId="19AD3BC7" w14:textId="77777777" w:rsidR="00A46418" w:rsidRPr="003D35D3" w:rsidRDefault="00A46418" w:rsidP="00A46418">
      <w:pPr>
        <w:pStyle w:val="Prrafodelista"/>
        <w:numPr>
          <w:ilvl w:val="0"/>
          <w:numId w:val="6"/>
        </w:numPr>
        <w:jc w:val="both"/>
        <w:rPr>
          <w:rStyle w:val="Referenciaintensa"/>
          <w:rFonts w:asciiTheme="majorHAnsi" w:hAnsiTheme="majorHAnsi" w:cstheme="majorHAnsi"/>
          <w:smallCaps w:val="0"/>
          <w:color w:val="C00000"/>
          <w:sz w:val="40"/>
        </w:rPr>
      </w:pPr>
      <w:r w:rsidRPr="003D35D3">
        <w:rPr>
          <w:rStyle w:val="Referenciaintensa"/>
          <w:rFonts w:asciiTheme="majorHAnsi" w:hAnsiTheme="majorHAnsi" w:cstheme="majorHAnsi"/>
          <w:smallCaps w:val="0"/>
          <w:color w:val="C00000"/>
          <w:sz w:val="40"/>
        </w:rPr>
        <w:lastRenderedPageBreak/>
        <w:t>Accidentes de trabajo mortales</w:t>
      </w:r>
      <w:bookmarkEnd w:id="5"/>
    </w:p>
    <w:p w14:paraId="25DAFA3E" w14:textId="77777777" w:rsidR="00A46418" w:rsidRPr="00C70CEF" w:rsidRDefault="00A46418" w:rsidP="00A46418"/>
    <w:p w14:paraId="5CBED1CC" w14:textId="486015AA" w:rsidR="00A46418" w:rsidRDefault="00A46418" w:rsidP="00A46418">
      <w:pPr>
        <w:pBdr>
          <w:top w:val="single" w:sz="4" w:space="1" w:color="auto" w:shadow="1"/>
          <w:left w:val="single" w:sz="4" w:space="4" w:color="auto" w:shadow="1"/>
          <w:bottom w:val="single" w:sz="4" w:space="1" w:color="auto" w:shadow="1"/>
          <w:right w:val="single" w:sz="4" w:space="4" w:color="auto" w:shadow="1"/>
        </w:pBdr>
        <w:jc w:val="both"/>
        <w:rPr>
          <w:sz w:val="28"/>
          <w:szCs w:val="28"/>
        </w:rPr>
      </w:pPr>
      <w:r w:rsidRPr="007F732B">
        <w:rPr>
          <w:sz w:val="28"/>
          <w:szCs w:val="28"/>
        </w:rPr>
        <w:t xml:space="preserve">En total se han producido </w:t>
      </w:r>
      <w:r>
        <w:rPr>
          <w:b/>
          <w:bCs/>
          <w:sz w:val="28"/>
          <w:szCs w:val="28"/>
        </w:rPr>
        <w:t>83</w:t>
      </w:r>
      <w:r w:rsidRPr="007F732B">
        <w:rPr>
          <w:b/>
          <w:bCs/>
          <w:sz w:val="28"/>
          <w:szCs w:val="28"/>
        </w:rPr>
        <w:t xml:space="preserve"> accidentes mortales </w:t>
      </w:r>
      <w:r>
        <w:rPr>
          <w:b/>
          <w:bCs/>
          <w:sz w:val="28"/>
          <w:szCs w:val="28"/>
        </w:rPr>
        <w:t>hasta el mes de julio</w:t>
      </w:r>
      <w:r w:rsidRPr="007F732B">
        <w:rPr>
          <w:sz w:val="28"/>
          <w:szCs w:val="28"/>
        </w:rPr>
        <w:t xml:space="preserve">, </w:t>
      </w:r>
      <w:r>
        <w:rPr>
          <w:sz w:val="28"/>
          <w:szCs w:val="28"/>
        </w:rPr>
        <w:t>9</w:t>
      </w:r>
      <w:r w:rsidRPr="007F732B">
        <w:rPr>
          <w:sz w:val="28"/>
          <w:szCs w:val="28"/>
        </w:rPr>
        <w:t xml:space="preserve"> persona</w:t>
      </w:r>
      <w:r>
        <w:rPr>
          <w:sz w:val="28"/>
          <w:szCs w:val="28"/>
        </w:rPr>
        <w:t>s</w:t>
      </w:r>
      <w:r w:rsidRPr="007F732B">
        <w:rPr>
          <w:sz w:val="28"/>
          <w:szCs w:val="28"/>
        </w:rPr>
        <w:t xml:space="preserve"> m</w:t>
      </w:r>
      <w:r>
        <w:rPr>
          <w:sz w:val="28"/>
          <w:szCs w:val="28"/>
        </w:rPr>
        <w:t>ás</w:t>
      </w:r>
      <w:r w:rsidRPr="007F732B">
        <w:rPr>
          <w:sz w:val="28"/>
          <w:szCs w:val="28"/>
        </w:rPr>
        <w:t xml:space="preserve"> que en</w:t>
      </w:r>
      <w:r>
        <w:rPr>
          <w:sz w:val="28"/>
          <w:szCs w:val="28"/>
        </w:rPr>
        <w:t xml:space="preserve"> el mismo periodo de</w:t>
      </w:r>
      <w:r w:rsidRPr="007F732B">
        <w:rPr>
          <w:sz w:val="28"/>
          <w:szCs w:val="28"/>
        </w:rPr>
        <w:t xml:space="preserve"> </w:t>
      </w:r>
      <w:r>
        <w:rPr>
          <w:sz w:val="28"/>
          <w:szCs w:val="28"/>
        </w:rPr>
        <w:t>2025 (74 con datos provisionales), esto supone un incremento del 12,16</w:t>
      </w:r>
      <w:r w:rsidRPr="007F732B">
        <w:rPr>
          <w:sz w:val="28"/>
          <w:szCs w:val="28"/>
        </w:rPr>
        <w:t xml:space="preserve">%. </w:t>
      </w:r>
      <w:r>
        <w:rPr>
          <w:sz w:val="28"/>
          <w:szCs w:val="28"/>
        </w:rPr>
        <w:t xml:space="preserve">Hasta el día de hoy, con datos propios, se han producido </w:t>
      </w:r>
      <w:r>
        <w:rPr>
          <w:b/>
          <w:bCs/>
          <w:sz w:val="28"/>
          <w:szCs w:val="28"/>
        </w:rPr>
        <w:t>9</w:t>
      </w:r>
      <w:r w:rsidR="00423C1A">
        <w:rPr>
          <w:b/>
          <w:bCs/>
          <w:sz w:val="28"/>
          <w:szCs w:val="28"/>
        </w:rPr>
        <w:t>4</w:t>
      </w:r>
      <w:r w:rsidRPr="005960F5">
        <w:rPr>
          <w:b/>
          <w:bCs/>
          <w:sz w:val="28"/>
          <w:szCs w:val="28"/>
        </w:rPr>
        <w:t xml:space="preserve"> accidentes mortales</w:t>
      </w:r>
      <w:r>
        <w:rPr>
          <w:sz w:val="28"/>
          <w:szCs w:val="28"/>
        </w:rPr>
        <w:t xml:space="preserve"> en Andalucía.</w:t>
      </w:r>
    </w:p>
    <w:p w14:paraId="1F835E92" w14:textId="77777777" w:rsidR="00A46418" w:rsidRDefault="00A46418" w:rsidP="00A46418">
      <w:pPr>
        <w:jc w:val="both"/>
        <w:rPr>
          <w:sz w:val="28"/>
          <w:szCs w:val="28"/>
        </w:rPr>
      </w:pPr>
      <w:r>
        <w:rPr>
          <w:sz w:val="28"/>
          <w:szCs w:val="28"/>
        </w:rPr>
        <w:t>68 muertes en el trabajo han sido en jornada</w:t>
      </w:r>
      <w:r w:rsidRPr="007F732B">
        <w:rPr>
          <w:sz w:val="28"/>
          <w:szCs w:val="28"/>
        </w:rPr>
        <w:t>,</w:t>
      </w:r>
      <w:r>
        <w:rPr>
          <w:sz w:val="28"/>
          <w:szCs w:val="28"/>
        </w:rPr>
        <w:t xml:space="preserve"> siendo</w:t>
      </w:r>
      <w:r w:rsidRPr="007F732B">
        <w:rPr>
          <w:sz w:val="28"/>
          <w:szCs w:val="28"/>
        </w:rPr>
        <w:t xml:space="preserve"> </w:t>
      </w:r>
      <w:r>
        <w:rPr>
          <w:sz w:val="28"/>
          <w:szCs w:val="28"/>
        </w:rPr>
        <w:t>10 más que el pasado año (+17,24%)</w:t>
      </w:r>
      <w:r w:rsidRPr="007F732B">
        <w:rPr>
          <w:sz w:val="28"/>
          <w:szCs w:val="28"/>
        </w:rPr>
        <w:t xml:space="preserve"> </w:t>
      </w:r>
      <w:r>
        <w:rPr>
          <w:sz w:val="28"/>
          <w:szCs w:val="28"/>
        </w:rPr>
        <w:t>y 15 personas han muerto en accidente in itinere.</w:t>
      </w:r>
    </w:p>
    <w:p w14:paraId="0DCFCA41" w14:textId="77777777" w:rsidR="00A46418" w:rsidRDefault="00A46418" w:rsidP="00A46418">
      <w:pPr>
        <w:jc w:val="both"/>
        <w:rPr>
          <w:sz w:val="28"/>
          <w:szCs w:val="28"/>
        </w:rPr>
      </w:pPr>
      <w:r>
        <w:rPr>
          <w:noProof/>
          <w:sz w:val="28"/>
          <w:szCs w:val="28"/>
        </w:rPr>
        <w:drawing>
          <wp:inline distT="0" distB="0" distL="0" distR="0" wp14:anchorId="3A0B54AA" wp14:editId="5FBBD1FA">
            <wp:extent cx="5382539" cy="3397276"/>
            <wp:effectExtent l="0" t="0" r="8890" b="0"/>
            <wp:docPr id="1262047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2148" cy="3403341"/>
                    </a:xfrm>
                    <a:prstGeom prst="rect">
                      <a:avLst/>
                    </a:prstGeom>
                    <a:noFill/>
                  </pic:spPr>
                </pic:pic>
              </a:graphicData>
            </a:graphic>
          </wp:inline>
        </w:drawing>
      </w:r>
    </w:p>
    <w:p w14:paraId="778ED077" w14:textId="77777777" w:rsidR="00A46418" w:rsidRPr="00A71B23" w:rsidRDefault="00A46418" w:rsidP="00A46418">
      <w:pPr>
        <w:jc w:val="both"/>
        <w:rPr>
          <w:i/>
          <w:iCs/>
          <w:sz w:val="16"/>
          <w:szCs w:val="16"/>
        </w:rPr>
      </w:pPr>
      <w:r w:rsidRPr="00A71B23">
        <w:rPr>
          <w:i/>
          <w:iCs/>
          <w:sz w:val="16"/>
          <w:szCs w:val="16"/>
        </w:rPr>
        <w:t>Fuente: IECA y MITES</w:t>
      </w:r>
    </w:p>
    <w:p w14:paraId="3CE04F8E" w14:textId="77777777" w:rsidR="00A46418" w:rsidRPr="00530AF3" w:rsidRDefault="00A46418" w:rsidP="00A46418">
      <w:pPr>
        <w:jc w:val="both"/>
        <w:rPr>
          <w:sz w:val="28"/>
          <w:szCs w:val="28"/>
        </w:rPr>
      </w:pPr>
      <w:r w:rsidRPr="00530AF3">
        <w:rPr>
          <w:b/>
          <w:bCs/>
          <w:sz w:val="28"/>
          <w:szCs w:val="28"/>
        </w:rPr>
        <w:t>Entre las personas asalariadas</w:t>
      </w:r>
      <w:r w:rsidRPr="00530AF3">
        <w:rPr>
          <w:sz w:val="28"/>
          <w:szCs w:val="28"/>
        </w:rPr>
        <w:t xml:space="preserve"> se registraron un total de</w:t>
      </w:r>
      <w:r>
        <w:rPr>
          <w:sz w:val="28"/>
          <w:szCs w:val="28"/>
        </w:rPr>
        <w:t xml:space="preserve"> 74</w:t>
      </w:r>
      <w:r w:rsidRPr="00530AF3">
        <w:rPr>
          <w:sz w:val="28"/>
          <w:szCs w:val="28"/>
        </w:rPr>
        <w:t xml:space="preserve"> accidentes mortales, </w:t>
      </w:r>
      <w:r>
        <w:rPr>
          <w:sz w:val="28"/>
          <w:szCs w:val="28"/>
        </w:rPr>
        <w:t>3 más</w:t>
      </w:r>
      <w:r w:rsidRPr="00530AF3">
        <w:rPr>
          <w:sz w:val="28"/>
          <w:szCs w:val="28"/>
        </w:rPr>
        <w:t xml:space="preserve"> que en el mismo periodo del año anterior. </w:t>
      </w:r>
      <w:r w:rsidRPr="00530AF3">
        <w:rPr>
          <w:b/>
          <w:bCs/>
          <w:sz w:val="28"/>
          <w:szCs w:val="28"/>
        </w:rPr>
        <w:t xml:space="preserve">En cuanto a los </w:t>
      </w:r>
      <w:r w:rsidRPr="00530AF3">
        <w:rPr>
          <w:b/>
          <w:bCs/>
          <w:sz w:val="28"/>
          <w:szCs w:val="28"/>
        </w:rPr>
        <w:lastRenderedPageBreak/>
        <w:t>trabajadores y trabajadoras por cuenta propia</w:t>
      </w:r>
      <w:r>
        <w:rPr>
          <w:sz w:val="28"/>
          <w:szCs w:val="28"/>
        </w:rPr>
        <w:t>, 9 han sido los accidentes de trabajo mortales, 6 más que en 2025.</w:t>
      </w:r>
    </w:p>
    <w:p w14:paraId="0458CAD7" w14:textId="77777777" w:rsidR="00A46418" w:rsidRPr="001C765B" w:rsidRDefault="00A46418" w:rsidP="00A46418">
      <w:pPr>
        <w:jc w:val="both"/>
        <w:rPr>
          <w:sz w:val="28"/>
          <w:szCs w:val="28"/>
        </w:rPr>
      </w:pPr>
      <w:r w:rsidRPr="00A9367D">
        <w:rPr>
          <w:sz w:val="28"/>
          <w:szCs w:val="28"/>
        </w:rPr>
        <w:t xml:space="preserve">Si analizamos </w:t>
      </w:r>
      <w:r w:rsidRPr="001C765B">
        <w:rPr>
          <w:b/>
          <w:bCs/>
          <w:sz w:val="28"/>
          <w:szCs w:val="28"/>
        </w:rPr>
        <w:t xml:space="preserve">las causas de los accidentes mortales durante la jornada de trabajo, la primera de ellas son los </w:t>
      </w:r>
      <w:r w:rsidRPr="00F3765B">
        <w:rPr>
          <w:b/>
          <w:bCs/>
          <w:i/>
          <w:iCs/>
          <w:sz w:val="28"/>
          <w:szCs w:val="28"/>
        </w:rPr>
        <w:t>infartos, derrames cerebrales y otras patologías no traumáticas</w:t>
      </w:r>
      <w:r w:rsidRPr="001C765B">
        <w:rPr>
          <w:sz w:val="28"/>
          <w:szCs w:val="28"/>
        </w:rPr>
        <w:t xml:space="preserve"> con </w:t>
      </w:r>
      <w:r>
        <w:rPr>
          <w:sz w:val="28"/>
          <w:szCs w:val="28"/>
        </w:rPr>
        <w:t>21</w:t>
      </w:r>
      <w:r w:rsidRPr="001C765B">
        <w:rPr>
          <w:sz w:val="28"/>
          <w:szCs w:val="28"/>
        </w:rPr>
        <w:t>,</w:t>
      </w:r>
      <w:r>
        <w:rPr>
          <w:sz w:val="28"/>
          <w:szCs w:val="28"/>
        </w:rPr>
        <w:t xml:space="preserve"> (</w:t>
      </w:r>
      <w:r w:rsidRPr="001C765B">
        <w:rPr>
          <w:sz w:val="28"/>
          <w:szCs w:val="28"/>
        </w:rPr>
        <w:t xml:space="preserve">el </w:t>
      </w:r>
      <w:r>
        <w:rPr>
          <w:sz w:val="28"/>
          <w:szCs w:val="28"/>
        </w:rPr>
        <w:t>31</w:t>
      </w:r>
      <w:r w:rsidRPr="001C765B">
        <w:rPr>
          <w:sz w:val="28"/>
          <w:szCs w:val="28"/>
        </w:rPr>
        <w:t>% del total de accidentes mortales en jornada</w:t>
      </w:r>
      <w:r>
        <w:rPr>
          <w:sz w:val="28"/>
          <w:szCs w:val="28"/>
        </w:rPr>
        <w:t>).</w:t>
      </w:r>
    </w:p>
    <w:p w14:paraId="5D6A3BD2" w14:textId="77777777" w:rsidR="00A46418" w:rsidRDefault="00A46418" w:rsidP="00A46418">
      <w:pPr>
        <w:pStyle w:val="NormalWeb"/>
        <w:jc w:val="both"/>
        <w:rPr>
          <w:rFonts w:asciiTheme="minorHAnsi" w:eastAsia="Calibri" w:hAnsiTheme="minorHAnsi" w:cstheme="minorHAnsi"/>
          <w:sz w:val="28"/>
          <w:szCs w:val="28"/>
          <w:lang w:eastAsia="es-ES"/>
        </w:rPr>
      </w:pPr>
      <w:r w:rsidRPr="00ED2D35">
        <w:rPr>
          <w:rFonts w:asciiTheme="minorHAnsi" w:hAnsiTheme="minorHAnsi" w:cstheme="minorHAnsi"/>
          <w:b/>
          <w:bCs/>
          <w:sz w:val="28"/>
          <w:szCs w:val="28"/>
        </w:rPr>
        <w:t>Por sectores</w:t>
      </w:r>
      <w:r w:rsidRPr="00ED2D35">
        <w:rPr>
          <w:rFonts w:asciiTheme="minorHAnsi" w:hAnsiTheme="minorHAnsi" w:cstheme="minorHAnsi"/>
          <w:sz w:val="28"/>
          <w:szCs w:val="28"/>
        </w:rPr>
        <w:t>, con motivo de la revisión y actualización de la Clasificación Nacional de Actividades Económicas (CNAE) y la consecuente sustitución de la CNAE-2009 por la CNAE-2025, la difusión de las Estadísticas elaboradas en la Subdirección General de Estadística y Análisis Sociolaboral se verá modificada a lo largo de 2026</w:t>
      </w:r>
      <w:r>
        <w:rPr>
          <w:rFonts w:asciiTheme="minorHAnsi" w:hAnsiTheme="minorHAnsi" w:cstheme="minorHAnsi"/>
          <w:sz w:val="28"/>
          <w:szCs w:val="28"/>
        </w:rPr>
        <w:t xml:space="preserve"> por lo que </w:t>
      </w:r>
      <w:r w:rsidRPr="00ED2D35">
        <w:rPr>
          <w:rFonts w:asciiTheme="minorHAnsi" w:eastAsia="Calibri" w:hAnsiTheme="minorHAnsi" w:cstheme="minorHAnsi"/>
          <w:sz w:val="28"/>
          <w:szCs w:val="28"/>
          <w:lang w:eastAsia="es-ES"/>
        </w:rPr>
        <w:t xml:space="preserve">los datos relativos a la actividad económica se clasifican según dicha codificación, lo que supone una ruptura de la serie histórica. Por </w:t>
      </w:r>
      <w:r>
        <w:rPr>
          <w:rFonts w:asciiTheme="minorHAnsi" w:eastAsia="Calibri" w:hAnsiTheme="minorHAnsi" w:cstheme="minorHAnsi"/>
          <w:sz w:val="28"/>
          <w:szCs w:val="28"/>
          <w:lang w:eastAsia="es-ES"/>
        </w:rPr>
        <w:t>este motivo,</w:t>
      </w:r>
      <w:r w:rsidRPr="00ED2D35">
        <w:rPr>
          <w:rFonts w:asciiTheme="minorHAnsi" w:eastAsia="Calibri" w:hAnsiTheme="minorHAnsi" w:cstheme="minorHAnsi"/>
          <w:sz w:val="28"/>
          <w:szCs w:val="28"/>
          <w:lang w:eastAsia="es-ES"/>
        </w:rPr>
        <w:t xml:space="preserve"> las cifras de este año no son comparables con las series anteriores basadas en la CNAE-2009. Es decir, que no se pueden ofrecer variaciones ni datos de evolución al no estar disponibles las equivalencias con los datos anteriores, codificados según el CNAE 2009. Por tanto, </w:t>
      </w:r>
      <w:r>
        <w:rPr>
          <w:rFonts w:asciiTheme="minorHAnsi" w:eastAsia="Calibri" w:hAnsiTheme="minorHAnsi" w:cstheme="minorHAnsi"/>
          <w:sz w:val="28"/>
          <w:szCs w:val="28"/>
          <w:lang w:eastAsia="es-ES"/>
        </w:rPr>
        <w:t>desde enero</w:t>
      </w:r>
      <w:r w:rsidRPr="00ED2D35">
        <w:rPr>
          <w:rFonts w:asciiTheme="minorHAnsi" w:eastAsia="Calibri" w:hAnsiTheme="minorHAnsi" w:cstheme="minorHAnsi"/>
          <w:sz w:val="28"/>
          <w:szCs w:val="28"/>
          <w:lang w:eastAsia="es-ES"/>
        </w:rPr>
        <w:t xml:space="preserve"> de 2026, y en adelante durante el presente año, respecto a la siniestralidad por actividad económica, se ofrecerán las secciones con más representatividad en número absoluto de accidentes de trabajo respecto al total de accidentes de trabajo.</w:t>
      </w:r>
    </w:p>
    <w:p w14:paraId="4F85DD73" w14:textId="77777777" w:rsidR="00A46418" w:rsidRDefault="00A46418" w:rsidP="00A46418">
      <w:pPr>
        <w:pStyle w:val="NormalWeb"/>
        <w:jc w:val="both"/>
        <w:rPr>
          <w:rFonts w:asciiTheme="minorHAnsi" w:eastAsia="Calibri" w:hAnsiTheme="minorHAnsi" w:cstheme="minorHAnsi"/>
          <w:sz w:val="28"/>
          <w:szCs w:val="28"/>
          <w:lang w:eastAsia="es-ES"/>
        </w:rPr>
      </w:pPr>
      <w:r>
        <w:rPr>
          <w:rFonts w:asciiTheme="minorHAnsi" w:eastAsia="Calibri" w:hAnsiTheme="minorHAnsi" w:cstheme="minorHAnsi"/>
          <w:sz w:val="28"/>
          <w:szCs w:val="28"/>
          <w:lang w:eastAsia="es-ES"/>
        </w:rPr>
        <w:t>De los 61.118 accidentes de trabajo que se han producido en Andalucía, 5.369 han sido en el sector Agrícola (8,8%), 9.262 en Industria (15,2%), 9.603 en Construcción (15,7%) y 36.884 en Servicios (60,3%), siendo también este último sector el que más mortalidad laboral presenta, con un total de 39 fallecidos en accidente de trabajo, aunque tenemos que destacar, en este sentido, al sector de la Construcción, con 22 fallecidos hasta julio.</w:t>
      </w:r>
    </w:p>
    <w:p w14:paraId="5D8D6FC6" w14:textId="77777777" w:rsidR="00A46418" w:rsidRPr="00A1224D" w:rsidRDefault="00A46418" w:rsidP="00A46418">
      <w:pPr>
        <w:pStyle w:val="NormalWeb"/>
        <w:jc w:val="both"/>
        <w:rPr>
          <w:rFonts w:asciiTheme="minorHAnsi" w:eastAsia="Calibri" w:hAnsiTheme="minorHAnsi" w:cstheme="minorHAnsi"/>
          <w:sz w:val="28"/>
          <w:szCs w:val="28"/>
          <w:lang w:eastAsia="es-ES"/>
        </w:rPr>
      </w:pPr>
    </w:p>
    <w:p w14:paraId="1605E775" w14:textId="77777777" w:rsidR="00A46418" w:rsidRDefault="00A46418" w:rsidP="00A46418">
      <w:pPr>
        <w:jc w:val="both"/>
        <w:rPr>
          <w:sz w:val="28"/>
          <w:szCs w:val="28"/>
        </w:rPr>
      </w:pPr>
      <w:r w:rsidRPr="0020149A">
        <w:rPr>
          <w:b/>
          <w:bCs/>
          <w:sz w:val="32"/>
          <w:szCs w:val="32"/>
        </w:rPr>
        <w:t>Según la distribución de la siniestralidad por provincias</w:t>
      </w:r>
      <w:r w:rsidRPr="007F732B">
        <w:rPr>
          <w:b/>
          <w:bCs/>
          <w:sz w:val="28"/>
          <w:szCs w:val="28"/>
        </w:rPr>
        <w:t xml:space="preserve">, </w:t>
      </w:r>
      <w:r>
        <w:rPr>
          <w:sz w:val="28"/>
          <w:szCs w:val="28"/>
        </w:rPr>
        <w:t xml:space="preserve">Almería, Málaga y Sevilla son las que presentan una mayor mortalidad con diferencia respecto al resto, con 15, 17 y 24 fallecidos hasta el mes de julio, respectivamente. Jaén, que era la única provincia que no presentaba accidentes laborales mortales hasta el pasado mes de mayo, actualmente tiene 2. </w:t>
      </w:r>
    </w:p>
    <w:p w14:paraId="7B8D35E3" w14:textId="77777777" w:rsidR="00A46418" w:rsidRDefault="00A46418" w:rsidP="00A46418">
      <w:pPr>
        <w:jc w:val="both"/>
        <w:rPr>
          <w:sz w:val="28"/>
          <w:szCs w:val="28"/>
        </w:rPr>
      </w:pPr>
      <w:r>
        <w:rPr>
          <w:noProof/>
          <w:sz w:val="28"/>
          <w:szCs w:val="28"/>
        </w:rPr>
        <w:drawing>
          <wp:inline distT="0" distB="0" distL="0" distR="0" wp14:anchorId="437343F4" wp14:editId="3802C334">
            <wp:extent cx="5388610" cy="3117248"/>
            <wp:effectExtent l="0" t="0" r="2540" b="6985"/>
            <wp:docPr id="4038125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5578" cy="3121279"/>
                    </a:xfrm>
                    <a:prstGeom prst="rect">
                      <a:avLst/>
                    </a:prstGeom>
                    <a:noFill/>
                  </pic:spPr>
                </pic:pic>
              </a:graphicData>
            </a:graphic>
          </wp:inline>
        </w:drawing>
      </w:r>
    </w:p>
    <w:p w14:paraId="7359431E" w14:textId="77777777" w:rsidR="00A46418" w:rsidRDefault="00A46418" w:rsidP="00A46418">
      <w:pPr>
        <w:jc w:val="both"/>
        <w:rPr>
          <w:i/>
          <w:iCs/>
          <w:sz w:val="16"/>
          <w:szCs w:val="16"/>
        </w:rPr>
      </w:pPr>
      <w:r w:rsidRPr="00AA50BE">
        <w:rPr>
          <w:i/>
          <w:iCs/>
          <w:sz w:val="16"/>
          <w:szCs w:val="16"/>
        </w:rPr>
        <w:t>Fuente: IECA</w:t>
      </w:r>
    </w:p>
    <w:p w14:paraId="4270C744" w14:textId="77777777" w:rsidR="00A46418" w:rsidRDefault="00A46418" w:rsidP="00A46418">
      <w:pPr>
        <w:jc w:val="both"/>
        <w:rPr>
          <w:i/>
          <w:iCs/>
          <w:sz w:val="16"/>
          <w:szCs w:val="16"/>
        </w:rPr>
      </w:pPr>
    </w:p>
    <w:p w14:paraId="7B994ECC" w14:textId="08C96DD8" w:rsidR="00A46418" w:rsidRPr="00194564" w:rsidRDefault="00A46418" w:rsidP="00A46418">
      <w:pPr>
        <w:jc w:val="both"/>
        <w:rPr>
          <w:b/>
          <w:bCs/>
          <w:sz w:val="28"/>
          <w:szCs w:val="28"/>
        </w:rPr>
      </w:pPr>
      <w:r>
        <w:rPr>
          <w:sz w:val="28"/>
          <w:szCs w:val="28"/>
        </w:rPr>
        <w:t xml:space="preserve">Si vemos la </w:t>
      </w:r>
      <w:r w:rsidRPr="00194564">
        <w:rPr>
          <w:b/>
          <w:bCs/>
          <w:sz w:val="28"/>
          <w:szCs w:val="28"/>
        </w:rPr>
        <w:t xml:space="preserve">evolución de la siniestralidad laboral mortal acumulada </w:t>
      </w:r>
      <w:r>
        <w:rPr>
          <w:b/>
          <w:bCs/>
          <w:sz w:val="28"/>
          <w:szCs w:val="28"/>
        </w:rPr>
        <w:t>hasta julio, en la serie anual</w:t>
      </w:r>
      <w:r w:rsidRPr="00194564">
        <w:rPr>
          <w:b/>
          <w:bCs/>
          <w:sz w:val="28"/>
          <w:szCs w:val="28"/>
        </w:rPr>
        <w:t xml:space="preserve"> 2014</w:t>
      </w:r>
      <w:r>
        <w:rPr>
          <w:b/>
          <w:bCs/>
          <w:sz w:val="28"/>
          <w:szCs w:val="28"/>
        </w:rPr>
        <w:t>-</w:t>
      </w:r>
      <w:r w:rsidRPr="00194564">
        <w:rPr>
          <w:b/>
          <w:bCs/>
          <w:sz w:val="28"/>
          <w:szCs w:val="28"/>
        </w:rPr>
        <w:t>202</w:t>
      </w:r>
      <w:r>
        <w:rPr>
          <w:b/>
          <w:bCs/>
          <w:sz w:val="28"/>
          <w:szCs w:val="28"/>
        </w:rPr>
        <w:t>6</w:t>
      </w:r>
      <w:r>
        <w:rPr>
          <w:sz w:val="28"/>
          <w:szCs w:val="28"/>
        </w:rPr>
        <w:t>, siendo hasta 202</w:t>
      </w:r>
      <w:r w:rsidR="007D5111">
        <w:rPr>
          <w:sz w:val="28"/>
          <w:szCs w:val="28"/>
        </w:rPr>
        <w:t>5</w:t>
      </w:r>
      <w:r>
        <w:rPr>
          <w:sz w:val="28"/>
          <w:szCs w:val="28"/>
        </w:rPr>
        <w:t xml:space="preserve"> datos definitivos, observamos una tendencia ascendente, principalmente tras los años de pandemia. </w:t>
      </w:r>
      <w:r>
        <w:rPr>
          <w:b/>
          <w:bCs/>
          <w:sz w:val="28"/>
          <w:szCs w:val="28"/>
        </w:rPr>
        <w:t xml:space="preserve">El dato provisional de este año (83 fallecidos por Accidentes de </w:t>
      </w:r>
      <w:r>
        <w:rPr>
          <w:b/>
          <w:bCs/>
          <w:sz w:val="28"/>
          <w:szCs w:val="28"/>
        </w:rPr>
        <w:lastRenderedPageBreak/>
        <w:t>Trabajo) es la tercera mayor cifra de los últimos 12 años, sin ser todavía un dato consolidado como son los anteriores, hasta 202</w:t>
      </w:r>
      <w:r w:rsidR="007D5111">
        <w:rPr>
          <w:b/>
          <w:bCs/>
          <w:sz w:val="28"/>
          <w:szCs w:val="28"/>
        </w:rPr>
        <w:t>5</w:t>
      </w:r>
      <w:r>
        <w:rPr>
          <w:b/>
          <w:bCs/>
          <w:sz w:val="28"/>
          <w:szCs w:val="28"/>
        </w:rPr>
        <w:t>.</w:t>
      </w:r>
    </w:p>
    <w:p w14:paraId="4370D2CF" w14:textId="77777777" w:rsidR="00A46418" w:rsidRDefault="00A46418" w:rsidP="00A46418">
      <w:pPr>
        <w:jc w:val="both"/>
        <w:rPr>
          <w:i/>
          <w:iCs/>
          <w:sz w:val="16"/>
          <w:szCs w:val="16"/>
        </w:rPr>
      </w:pPr>
    </w:p>
    <w:p w14:paraId="5A541BD9" w14:textId="77777777" w:rsidR="00A46418" w:rsidRDefault="00A46418" w:rsidP="00A46418">
      <w:pPr>
        <w:jc w:val="both"/>
        <w:rPr>
          <w:b/>
          <w:bCs/>
          <w:color w:val="FF0000"/>
          <w:sz w:val="28"/>
          <w:szCs w:val="28"/>
        </w:rPr>
      </w:pPr>
      <w:r>
        <w:rPr>
          <w:b/>
          <w:bCs/>
          <w:noProof/>
          <w:color w:val="FF0000"/>
          <w:sz w:val="28"/>
          <w:szCs w:val="28"/>
        </w:rPr>
        <w:drawing>
          <wp:inline distT="0" distB="0" distL="0" distR="0" wp14:anchorId="5D077A61" wp14:editId="02EEC8F0">
            <wp:extent cx="5464294" cy="3905946"/>
            <wp:effectExtent l="0" t="0" r="3175" b="0"/>
            <wp:docPr id="10801579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8207" cy="3908743"/>
                    </a:xfrm>
                    <a:prstGeom prst="rect">
                      <a:avLst/>
                    </a:prstGeom>
                    <a:noFill/>
                  </pic:spPr>
                </pic:pic>
              </a:graphicData>
            </a:graphic>
          </wp:inline>
        </w:drawing>
      </w:r>
    </w:p>
    <w:p w14:paraId="67BD4D10" w14:textId="616F970E" w:rsidR="00A46418" w:rsidRDefault="00A46418" w:rsidP="00A46418">
      <w:pPr>
        <w:jc w:val="both"/>
        <w:rPr>
          <w:i/>
          <w:iCs/>
          <w:sz w:val="16"/>
          <w:szCs w:val="16"/>
        </w:rPr>
      </w:pPr>
      <w:r w:rsidRPr="00634683">
        <w:rPr>
          <w:i/>
          <w:iCs/>
          <w:sz w:val="16"/>
          <w:szCs w:val="16"/>
        </w:rPr>
        <w:t>Comparativa Accidentes de Trabajo Mortales 2014-2026. Datos Definitivos 2014-202</w:t>
      </w:r>
      <w:r w:rsidR="00E0673B">
        <w:rPr>
          <w:i/>
          <w:iCs/>
          <w:sz w:val="16"/>
          <w:szCs w:val="16"/>
        </w:rPr>
        <w:t>5</w:t>
      </w:r>
      <w:r w:rsidRPr="00634683">
        <w:rPr>
          <w:i/>
          <w:iCs/>
          <w:sz w:val="16"/>
          <w:szCs w:val="16"/>
        </w:rPr>
        <w:t>. Año</w:t>
      </w:r>
      <w:r w:rsidR="00E0673B">
        <w:rPr>
          <w:i/>
          <w:iCs/>
          <w:sz w:val="16"/>
          <w:szCs w:val="16"/>
        </w:rPr>
        <w:t xml:space="preserve"> </w:t>
      </w:r>
      <w:r w:rsidRPr="00634683">
        <w:rPr>
          <w:i/>
          <w:iCs/>
          <w:sz w:val="16"/>
          <w:szCs w:val="16"/>
        </w:rPr>
        <w:t>2026</w:t>
      </w:r>
      <w:r w:rsidR="00E0673B">
        <w:rPr>
          <w:i/>
          <w:iCs/>
          <w:sz w:val="16"/>
          <w:szCs w:val="16"/>
        </w:rPr>
        <w:t xml:space="preserve"> datos</w:t>
      </w:r>
      <w:r w:rsidRPr="00634683">
        <w:rPr>
          <w:i/>
          <w:iCs/>
          <w:sz w:val="16"/>
          <w:szCs w:val="16"/>
        </w:rPr>
        <w:t xml:space="preserve"> provisionales. </w:t>
      </w:r>
    </w:p>
    <w:p w14:paraId="64425AF7" w14:textId="77777777" w:rsidR="00A46418" w:rsidRPr="00634683" w:rsidRDefault="00A46418" w:rsidP="00A46418">
      <w:pPr>
        <w:jc w:val="both"/>
        <w:rPr>
          <w:i/>
          <w:iCs/>
          <w:sz w:val="16"/>
          <w:szCs w:val="16"/>
        </w:rPr>
      </w:pPr>
      <w:r w:rsidRPr="00634683">
        <w:rPr>
          <w:i/>
          <w:iCs/>
          <w:sz w:val="16"/>
          <w:szCs w:val="16"/>
        </w:rPr>
        <w:t>Fuente: IECA</w:t>
      </w:r>
    </w:p>
    <w:p w14:paraId="60A8B51B" w14:textId="77777777" w:rsidR="00A46418" w:rsidRDefault="00A46418" w:rsidP="00A46418">
      <w:pPr>
        <w:jc w:val="both"/>
        <w:rPr>
          <w:i/>
          <w:iCs/>
          <w:sz w:val="16"/>
          <w:szCs w:val="16"/>
        </w:rPr>
      </w:pPr>
    </w:p>
    <w:p w14:paraId="4338C4EB" w14:textId="77777777" w:rsidR="00A46418" w:rsidRDefault="00A46418" w:rsidP="00A46418">
      <w:pPr>
        <w:jc w:val="both"/>
        <w:rPr>
          <w:i/>
          <w:iCs/>
          <w:sz w:val="16"/>
          <w:szCs w:val="16"/>
        </w:rPr>
      </w:pPr>
    </w:p>
    <w:p w14:paraId="09740647" w14:textId="77777777" w:rsidR="00A46418" w:rsidRDefault="00A46418" w:rsidP="00A46418">
      <w:pPr>
        <w:jc w:val="both"/>
        <w:rPr>
          <w:i/>
          <w:iCs/>
          <w:sz w:val="16"/>
          <w:szCs w:val="16"/>
        </w:rPr>
      </w:pPr>
    </w:p>
    <w:p w14:paraId="7B10568F" w14:textId="77777777" w:rsidR="00A46418" w:rsidRDefault="00A46418" w:rsidP="00A46418">
      <w:pPr>
        <w:jc w:val="both"/>
        <w:rPr>
          <w:i/>
          <w:iCs/>
          <w:sz w:val="16"/>
          <w:szCs w:val="16"/>
        </w:rPr>
      </w:pPr>
    </w:p>
    <w:p w14:paraId="73E74BBA" w14:textId="77777777" w:rsidR="00A46418" w:rsidRPr="00C85E6F" w:rsidRDefault="00A46418" w:rsidP="00A46418">
      <w:pPr>
        <w:pStyle w:val="Ttulo1"/>
        <w:numPr>
          <w:ilvl w:val="0"/>
          <w:numId w:val="6"/>
        </w:numPr>
        <w:rPr>
          <w:rStyle w:val="Referenciaintensa"/>
          <w:smallCaps w:val="0"/>
          <w:color w:val="C00000"/>
          <w:sz w:val="40"/>
        </w:rPr>
      </w:pPr>
      <w:bookmarkStart w:id="6" w:name="_Toc222212827"/>
      <w:r w:rsidRPr="00C85E6F">
        <w:rPr>
          <w:rStyle w:val="Referenciaintensa"/>
          <w:smallCaps w:val="0"/>
          <w:color w:val="C00000"/>
          <w:sz w:val="40"/>
        </w:rPr>
        <w:lastRenderedPageBreak/>
        <w:t>Índice de Incidencia accidentes de trabajo en jornada</w:t>
      </w:r>
      <w:bookmarkEnd w:id="6"/>
    </w:p>
    <w:p w14:paraId="0B510F0B" w14:textId="77777777" w:rsidR="00A46418" w:rsidRPr="00C70CEF" w:rsidRDefault="00A46418" w:rsidP="00A46418"/>
    <w:p w14:paraId="3FBABED6" w14:textId="77777777" w:rsidR="00A46418" w:rsidRPr="006104EE" w:rsidRDefault="00A46418" w:rsidP="00A46418">
      <w:pPr>
        <w:jc w:val="both"/>
        <w:rPr>
          <w:color w:val="EE0000"/>
          <w:sz w:val="28"/>
          <w:szCs w:val="28"/>
        </w:rPr>
      </w:pPr>
      <w:r w:rsidRPr="004F5D4F">
        <w:rPr>
          <w:sz w:val="28"/>
          <w:szCs w:val="28"/>
        </w:rPr>
        <w:t>En Andalucía se registr</w:t>
      </w:r>
      <w:r>
        <w:rPr>
          <w:sz w:val="28"/>
          <w:szCs w:val="28"/>
        </w:rPr>
        <w:t>aron hasta el mes de julio,</w:t>
      </w:r>
      <w:r w:rsidRPr="004F5D4F">
        <w:rPr>
          <w:sz w:val="28"/>
          <w:szCs w:val="28"/>
        </w:rPr>
        <w:t xml:space="preserve"> </w:t>
      </w:r>
      <w:r>
        <w:rPr>
          <w:b/>
          <w:bCs/>
          <w:sz w:val="28"/>
          <w:szCs w:val="28"/>
        </w:rPr>
        <w:t>223,84</w:t>
      </w:r>
      <w:r w:rsidRPr="004F5D4F">
        <w:rPr>
          <w:b/>
          <w:bCs/>
          <w:sz w:val="28"/>
          <w:szCs w:val="28"/>
        </w:rPr>
        <w:t xml:space="preserve"> accidentes de trabajo en jornada por cada cien mil trabajadores</w:t>
      </w:r>
      <w:r>
        <w:rPr>
          <w:b/>
          <w:bCs/>
          <w:sz w:val="28"/>
          <w:szCs w:val="28"/>
        </w:rPr>
        <w:t>.</w:t>
      </w:r>
      <w:r w:rsidRPr="007D403E">
        <w:rPr>
          <w:b/>
          <w:bCs/>
          <w:color w:val="FF0000"/>
          <w:sz w:val="28"/>
          <w:szCs w:val="28"/>
        </w:rPr>
        <w:t xml:space="preserve"> </w:t>
      </w:r>
      <w:r w:rsidRPr="00C846FE">
        <w:rPr>
          <w:sz w:val="28"/>
          <w:szCs w:val="28"/>
        </w:rPr>
        <w:t>Este dato ha disminuido con respecto al mismo periodo del año pasado (-</w:t>
      </w:r>
      <w:r>
        <w:rPr>
          <w:sz w:val="28"/>
          <w:szCs w:val="28"/>
        </w:rPr>
        <w:t>1,27</w:t>
      </w:r>
      <w:r w:rsidRPr="00C846FE">
        <w:rPr>
          <w:sz w:val="28"/>
          <w:szCs w:val="28"/>
        </w:rPr>
        <w:t>%).</w:t>
      </w:r>
      <w:r>
        <w:rPr>
          <w:sz w:val="28"/>
          <w:szCs w:val="28"/>
        </w:rPr>
        <w:t xml:space="preserve"> </w:t>
      </w:r>
      <w:r w:rsidRPr="005E62D7">
        <w:rPr>
          <w:sz w:val="28"/>
          <w:szCs w:val="28"/>
        </w:rPr>
        <w:t>A pesar de esta</w:t>
      </w:r>
      <w:r>
        <w:rPr>
          <w:sz w:val="28"/>
          <w:szCs w:val="28"/>
        </w:rPr>
        <w:t xml:space="preserve"> leve</w:t>
      </w:r>
      <w:r w:rsidRPr="005E62D7">
        <w:rPr>
          <w:sz w:val="28"/>
          <w:szCs w:val="28"/>
        </w:rPr>
        <w:t xml:space="preserve"> disminución, sigue estando </w:t>
      </w:r>
      <w:r w:rsidRPr="005E62D7">
        <w:rPr>
          <w:b/>
          <w:bCs/>
          <w:sz w:val="28"/>
          <w:szCs w:val="28"/>
        </w:rPr>
        <w:t>por encima del dato nacional (209)</w:t>
      </w:r>
      <w:r w:rsidRPr="005E62D7">
        <w:rPr>
          <w:sz w:val="28"/>
          <w:szCs w:val="28"/>
        </w:rPr>
        <w:t>.</w:t>
      </w:r>
    </w:p>
    <w:p w14:paraId="7A37E72A" w14:textId="77777777" w:rsidR="00A46418" w:rsidRPr="00630826" w:rsidRDefault="00A46418" w:rsidP="00A46418">
      <w:pPr>
        <w:jc w:val="both"/>
        <w:rPr>
          <w:sz w:val="28"/>
          <w:szCs w:val="28"/>
        </w:rPr>
      </w:pPr>
      <w:r w:rsidRPr="00DB2D3F">
        <w:rPr>
          <w:sz w:val="28"/>
          <w:szCs w:val="28"/>
        </w:rPr>
        <w:t>Por sectores de actividad, la construcción (</w:t>
      </w:r>
      <w:r>
        <w:rPr>
          <w:sz w:val="28"/>
          <w:szCs w:val="28"/>
        </w:rPr>
        <w:t>535,57</w:t>
      </w:r>
      <w:r w:rsidRPr="00DB2D3F">
        <w:rPr>
          <w:sz w:val="28"/>
          <w:szCs w:val="28"/>
        </w:rPr>
        <w:t>), seguida de la Industria (</w:t>
      </w:r>
      <w:r>
        <w:rPr>
          <w:sz w:val="28"/>
          <w:szCs w:val="28"/>
        </w:rPr>
        <w:t>410,17</w:t>
      </w:r>
      <w:r w:rsidRPr="00DB2D3F">
        <w:rPr>
          <w:sz w:val="28"/>
          <w:szCs w:val="28"/>
        </w:rPr>
        <w:t>),</w:t>
      </w:r>
      <w:r>
        <w:rPr>
          <w:sz w:val="28"/>
          <w:szCs w:val="28"/>
        </w:rPr>
        <w:t xml:space="preserve"> </w:t>
      </w:r>
      <w:r w:rsidRPr="00DB2D3F">
        <w:rPr>
          <w:sz w:val="28"/>
          <w:szCs w:val="28"/>
        </w:rPr>
        <w:t>son las que presentan unos mayores índices de incidencia. El menor índice de incidencia se da en el sector servicios (</w:t>
      </w:r>
      <w:r>
        <w:rPr>
          <w:sz w:val="28"/>
          <w:szCs w:val="28"/>
        </w:rPr>
        <w:t>168,23</w:t>
      </w:r>
      <w:r w:rsidRPr="00DB2D3F">
        <w:rPr>
          <w:sz w:val="28"/>
          <w:szCs w:val="28"/>
        </w:rPr>
        <w:t>).</w:t>
      </w:r>
      <w:r>
        <w:rPr>
          <w:sz w:val="28"/>
          <w:szCs w:val="28"/>
        </w:rPr>
        <w:t xml:space="preserve"> Los mayores índices de incidencia mortal se dan en el sector de la construcción (1,13).</w:t>
      </w:r>
    </w:p>
    <w:p w14:paraId="4DAC24C7" w14:textId="77777777" w:rsidR="00A46418" w:rsidRPr="00C85E6F" w:rsidRDefault="00A46418" w:rsidP="00A46418">
      <w:pPr>
        <w:pStyle w:val="Ttulo1"/>
        <w:numPr>
          <w:ilvl w:val="0"/>
          <w:numId w:val="6"/>
        </w:numPr>
        <w:rPr>
          <w:rStyle w:val="Referenciaintensa"/>
          <w:smallCaps w:val="0"/>
          <w:color w:val="C00000"/>
          <w:sz w:val="40"/>
        </w:rPr>
      </w:pPr>
      <w:bookmarkStart w:id="7" w:name="_Toc222212828"/>
      <w:r w:rsidRPr="00C85E6F">
        <w:rPr>
          <w:rStyle w:val="Referenciaintensa"/>
          <w:smallCaps w:val="0"/>
          <w:color w:val="C00000"/>
          <w:sz w:val="40"/>
        </w:rPr>
        <w:t>Enfermedades Profesionales</w:t>
      </w:r>
      <w:bookmarkEnd w:id="7"/>
    </w:p>
    <w:p w14:paraId="600BBD22" w14:textId="77777777" w:rsidR="00A46418" w:rsidRPr="00C70CEF" w:rsidRDefault="00A46418" w:rsidP="00A46418"/>
    <w:p w14:paraId="3D63AF32" w14:textId="77777777" w:rsidR="00A46418" w:rsidRDefault="00A46418" w:rsidP="00A46418">
      <w:pPr>
        <w:jc w:val="both"/>
        <w:rPr>
          <w:b/>
          <w:bCs/>
          <w:sz w:val="28"/>
          <w:szCs w:val="28"/>
        </w:rPr>
      </w:pPr>
      <w:r>
        <w:rPr>
          <w:b/>
          <w:bCs/>
          <w:sz w:val="28"/>
          <w:szCs w:val="28"/>
        </w:rPr>
        <w:t xml:space="preserve">Hasta agosto </w:t>
      </w:r>
      <w:r w:rsidRPr="007F732B">
        <w:rPr>
          <w:b/>
          <w:bCs/>
          <w:sz w:val="28"/>
          <w:szCs w:val="28"/>
        </w:rPr>
        <w:t xml:space="preserve">se han comunicado un total de </w:t>
      </w:r>
      <w:r>
        <w:rPr>
          <w:b/>
          <w:bCs/>
          <w:sz w:val="28"/>
          <w:szCs w:val="28"/>
        </w:rPr>
        <w:t>1.470</w:t>
      </w:r>
      <w:r w:rsidRPr="007F732B">
        <w:rPr>
          <w:b/>
          <w:bCs/>
          <w:sz w:val="28"/>
          <w:szCs w:val="28"/>
        </w:rPr>
        <w:t xml:space="preserve"> partes de enfermedades profesionales en Andalucía con </w:t>
      </w:r>
      <w:r>
        <w:rPr>
          <w:b/>
          <w:bCs/>
          <w:sz w:val="28"/>
          <w:szCs w:val="28"/>
        </w:rPr>
        <w:t>3.123.300</w:t>
      </w:r>
      <w:r w:rsidRPr="007F732B">
        <w:rPr>
          <w:b/>
          <w:bCs/>
          <w:sz w:val="28"/>
          <w:szCs w:val="28"/>
        </w:rPr>
        <w:t xml:space="preserve"> trabajadores asalariados</w:t>
      </w:r>
      <w:r>
        <w:rPr>
          <w:b/>
          <w:bCs/>
          <w:sz w:val="28"/>
          <w:szCs w:val="28"/>
        </w:rPr>
        <w:t xml:space="preserve"> (EPA II Trimestre de 2026).</w:t>
      </w:r>
    </w:p>
    <w:p w14:paraId="3444F5F2" w14:textId="77777777" w:rsidR="00A46418" w:rsidRPr="00657180" w:rsidRDefault="00A46418" w:rsidP="00A46418">
      <w:pPr>
        <w:jc w:val="both"/>
        <w:rPr>
          <w:sz w:val="28"/>
          <w:szCs w:val="28"/>
        </w:rPr>
      </w:pPr>
      <w:r>
        <w:rPr>
          <w:noProof/>
          <w:sz w:val="28"/>
          <w:szCs w:val="28"/>
        </w:rPr>
        <w:lastRenderedPageBreak/>
        <w:drawing>
          <wp:inline distT="0" distB="0" distL="0" distR="0" wp14:anchorId="1D9F4FAB" wp14:editId="03C01A9C">
            <wp:extent cx="5457762" cy="2969224"/>
            <wp:effectExtent l="0" t="0" r="0" b="3175"/>
            <wp:docPr id="193112638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70527" cy="2976168"/>
                    </a:xfrm>
                    <a:prstGeom prst="rect">
                      <a:avLst/>
                    </a:prstGeom>
                    <a:noFill/>
                  </pic:spPr>
                </pic:pic>
              </a:graphicData>
            </a:graphic>
          </wp:inline>
        </w:drawing>
      </w:r>
    </w:p>
    <w:p w14:paraId="549C0427" w14:textId="77777777" w:rsidR="00A46418" w:rsidRDefault="00A46418" w:rsidP="00A46418">
      <w:pPr>
        <w:jc w:val="both"/>
        <w:rPr>
          <w:i/>
          <w:iCs/>
          <w:sz w:val="16"/>
          <w:szCs w:val="16"/>
        </w:rPr>
      </w:pPr>
      <w:r w:rsidRPr="007F732B">
        <w:rPr>
          <w:i/>
          <w:iCs/>
          <w:sz w:val="16"/>
          <w:szCs w:val="16"/>
        </w:rPr>
        <w:t>Elaboración propia con datos de la Seguridad Social y de</w:t>
      </w:r>
      <w:r>
        <w:rPr>
          <w:i/>
          <w:iCs/>
          <w:sz w:val="16"/>
          <w:szCs w:val="16"/>
        </w:rPr>
        <w:t>l</w:t>
      </w:r>
      <w:r w:rsidRPr="007F732B">
        <w:rPr>
          <w:i/>
          <w:iCs/>
          <w:sz w:val="16"/>
          <w:szCs w:val="16"/>
        </w:rPr>
        <w:t xml:space="preserve"> IECA</w:t>
      </w:r>
    </w:p>
    <w:p w14:paraId="005831B3" w14:textId="77777777" w:rsidR="00A46418" w:rsidRPr="007F732B" w:rsidRDefault="00A46418" w:rsidP="00A46418">
      <w:pPr>
        <w:jc w:val="both"/>
        <w:rPr>
          <w:sz w:val="24"/>
          <w:szCs w:val="24"/>
        </w:rPr>
      </w:pPr>
    </w:p>
    <w:p w14:paraId="52775839" w14:textId="77777777" w:rsidR="00A46418" w:rsidRDefault="00A46418" w:rsidP="00A46418">
      <w:pPr>
        <w:jc w:val="both"/>
        <w:rPr>
          <w:sz w:val="28"/>
          <w:szCs w:val="28"/>
        </w:rPr>
      </w:pPr>
      <w:r w:rsidRPr="00B060A1">
        <w:rPr>
          <w:b/>
          <w:bCs/>
          <w:sz w:val="28"/>
          <w:szCs w:val="28"/>
        </w:rPr>
        <w:t>Andalucía es la tercera comunidad autónoma con un mayor número de trabajadores asalariados</w:t>
      </w:r>
      <w:r w:rsidRPr="007F732B">
        <w:rPr>
          <w:sz w:val="28"/>
          <w:szCs w:val="28"/>
        </w:rPr>
        <w:t xml:space="preserve"> únicamente por detrás de Cataluña (3</w:t>
      </w:r>
      <w:r>
        <w:rPr>
          <w:sz w:val="28"/>
          <w:szCs w:val="28"/>
        </w:rPr>
        <w:t>.487.400</w:t>
      </w:r>
      <w:r w:rsidRPr="007F732B">
        <w:rPr>
          <w:sz w:val="28"/>
          <w:szCs w:val="28"/>
        </w:rPr>
        <w:t>) y la Comunidad de Madrid (</w:t>
      </w:r>
      <w:r>
        <w:rPr>
          <w:sz w:val="28"/>
          <w:szCs w:val="28"/>
        </w:rPr>
        <w:t>3.221.200</w:t>
      </w:r>
      <w:r w:rsidRPr="007F732B">
        <w:rPr>
          <w:sz w:val="28"/>
          <w:szCs w:val="28"/>
        </w:rPr>
        <w:t>). Andalucía aglutina el 1</w:t>
      </w:r>
      <w:r>
        <w:rPr>
          <w:sz w:val="28"/>
          <w:szCs w:val="28"/>
        </w:rPr>
        <w:t>5,95</w:t>
      </w:r>
      <w:r w:rsidRPr="007F732B">
        <w:rPr>
          <w:sz w:val="28"/>
          <w:szCs w:val="28"/>
        </w:rPr>
        <w:t>% del total de trabajadores y trabajadoras</w:t>
      </w:r>
      <w:r>
        <w:rPr>
          <w:sz w:val="28"/>
          <w:szCs w:val="28"/>
        </w:rPr>
        <w:t xml:space="preserve"> asalariados</w:t>
      </w:r>
      <w:r w:rsidRPr="007F732B">
        <w:rPr>
          <w:sz w:val="28"/>
          <w:szCs w:val="28"/>
        </w:rPr>
        <w:t xml:space="preserve"> del país. Pese a ello, únicamente </w:t>
      </w:r>
      <w:r>
        <w:rPr>
          <w:sz w:val="28"/>
          <w:szCs w:val="28"/>
        </w:rPr>
        <w:t xml:space="preserve">se </w:t>
      </w:r>
      <w:r w:rsidRPr="007F732B">
        <w:rPr>
          <w:sz w:val="28"/>
          <w:szCs w:val="28"/>
        </w:rPr>
        <w:t xml:space="preserve">declara el </w:t>
      </w:r>
      <w:r>
        <w:rPr>
          <w:sz w:val="28"/>
          <w:szCs w:val="28"/>
        </w:rPr>
        <w:t>6,51</w:t>
      </w:r>
      <w:r w:rsidRPr="007F732B">
        <w:rPr>
          <w:sz w:val="28"/>
          <w:szCs w:val="28"/>
        </w:rPr>
        <w:t xml:space="preserve">% de los </w:t>
      </w:r>
      <w:r>
        <w:rPr>
          <w:sz w:val="28"/>
          <w:szCs w:val="28"/>
        </w:rPr>
        <w:t xml:space="preserve">22.570 </w:t>
      </w:r>
      <w:r w:rsidRPr="007F732B">
        <w:rPr>
          <w:sz w:val="28"/>
          <w:szCs w:val="28"/>
        </w:rPr>
        <w:t>partes de enfermedades profesionales que se declaran en España, frente a otras comunidades autónomas como la Valenciana, donde con el 1</w:t>
      </w:r>
      <w:r>
        <w:rPr>
          <w:sz w:val="28"/>
          <w:szCs w:val="28"/>
        </w:rPr>
        <w:t>0,89</w:t>
      </w:r>
      <w:r w:rsidRPr="007F732B">
        <w:rPr>
          <w:sz w:val="28"/>
          <w:szCs w:val="28"/>
        </w:rPr>
        <w:t xml:space="preserve">% de trabajadores asalariados del país declara el </w:t>
      </w:r>
      <w:r>
        <w:rPr>
          <w:sz w:val="28"/>
          <w:szCs w:val="28"/>
        </w:rPr>
        <w:t>26,69</w:t>
      </w:r>
      <w:r w:rsidRPr="007F732B">
        <w:rPr>
          <w:sz w:val="28"/>
          <w:szCs w:val="28"/>
        </w:rPr>
        <w:t xml:space="preserve">% del total de partes de EE.PP. nacional o País Vasco con el </w:t>
      </w:r>
      <w:r>
        <w:rPr>
          <w:sz w:val="28"/>
          <w:szCs w:val="28"/>
        </w:rPr>
        <w:t>4,49</w:t>
      </w:r>
      <w:r w:rsidRPr="007F732B">
        <w:rPr>
          <w:sz w:val="28"/>
          <w:szCs w:val="28"/>
        </w:rPr>
        <w:t xml:space="preserve">% de trabajadores asalariados declara el </w:t>
      </w:r>
      <w:r>
        <w:rPr>
          <w:sz w:val="28"/>
          <w:szCs w:val="28"/>
        </w:rPr>
        <w:t>12,29</w:t>
      </w:r>
      <w:r w:rsidRPr="007F732B">
        <w:rPr>
          <w:sz w:val="28"/>
          <w:szCs w:val="28"/>
        </w:rPr>
        <w:t xml:space="preserve">% del total de EE.PP. </w:t>
      </w:r>
    </w:p>
    <w:p w14:paraId="47806564" w14:textId="77777777" w:rsidR="00A46418" w:rsidRPr="007F732B" w:rsidRDefault="00A46418" w:rsidP="00A46418">
      <w:pPr>
        <w:pBdr>
          <w:top w:val="single" w:sz="4" w:space="1" w:color="auto" w:shadow="1"/>
          <w:left w:val="single" w:sz="4" w:space="4" w:color="auto" w:shadow="1"/>
          <w:bottom w:val="single" w:sz="4" w:space="1" w:color="auto" w:shadow="1"/>
          <w:right w:val="single" w:sz="4" w:space="4" w:color="auto" w:shadow="1"/>
        </w:pBdr>
        <w:jc w:val="both"/>
        <w:rPr>
          <w:b/>
          <w:bCs/>
          <w:sz w:val="28"/>
          <w:szCs w:val="28"/>
        </w:rPr>
      </w:pPr>
      <w:r w:rsidRPr="007F732B">
        <w:rPr>
          <w:b/>
          <w:bCs/>
          <w:sz w:val="28"/>
          <w:szCs w:val="28"/>
        </w:rPr>
        <w:t>En Andalucía existe una clara infradeclaración de las Enfermedades Profesionales.</w:t>
      </w:r>
    </w:p>
    <w:p w14:paraId="23BE77A9" w14:textId="77777777" w:rsidR="00A46418" w:rsidRPr="007A0729" w:rsidRDefault="00A46418" w:rsidP="00A46418">
      <w:pPr>
        <w:jc w:val="both"/>
        <w:rPr>
          <w:sz w:val="28"/>
          <w:szCs w:val="28"/>
          <w:u w:val="single"/>
        </w:rPr>
      </w:pPr>
      <w:r w:rsidRPr="007F732B">
        <w:rPr>
          <w:b/>
          <w:bCs/>
          <w:sz w:val="28"/>
          <w:szCs w:val="28"/>
        </w:rPr>
        <w:lastRenderedPageBreak/>
        <w:t>El grupo 2 es</w:t>
      </w:r>
      <w:r>
        <w:rPr>
          <w:b/>
          <w:bCs/>
          <w:sz w:val="28"/>
          <w:szCs w:val="28"/>
        </w:rPr>
        <w:t xml:space="preserve"> en</w:t>
      </w:r>
      <w:r w:rsidRPr="007F732B">
        <w:rPr>
          <w:b/>
          <w:bCs/>
          <w:sz w:val="28"/>
          <w:szCs w:val="28"/>
        </w:rPr>
        <w:t xml:space="preserve"> el que más partes de EE.PP. </w:t>
      </w:r>
      <w:r>
        <w:rPr>
          <w:b/>
          <w:bCs/>
          <w:sz w:val="28"/>
          <w:szCs w:val="28"/>
        </w:rPr>
        <w:t xml:space="preserve"> se </w:t>
      </w:r>
      <w:r w:rsidRPr="007F732B">
        <w:rPr>
          <w:b/>
          <w:bCs/>
          <w:sz w:val="28"/>
          <w:szCs w:val="28"/>
        </w:rPr>
        <w:t>comunica</w:t>
      </w:r>
      <w:r>
        <w:rPr>
          <w:b/>
          <w:bCs/>
          <w:sz w:val="28"/>
          <w:szCs w:val="28"/>
        </w:rPr>
        <w:t>n</w:t>
      </w:r>
      <w:r w:rsidRPr="007F732B">
        <w:rPr>
          <w:sz w:val="28"/>
          <w:szCs w:val="28"/>
        </w:rPr>
        <w:t xml:space="preserve"> con un total de </w:t>
      </w:r>
      <w:r>
        <w:rPr>
          <w:sz w:val="28"/>
          <w:szCs w:val="28"/>
        </w:rPr>
        <w:t>978; 384 correspondientes a</w:t>
      </w:r>
      <w:r w:rsidRPr="007F732B">
        <w:rPr>
          <w:sz w:val="28"/>
          <w:szCs w:val="28"/>
        </w:rPr>
        <w:t xml:space="preserve"> </w:t>
      </w:r>
      <w:r>
        <w:rPr>
          <w:sz w:val="28"/>
          <w:szCs w:val="28"/>
        </w:rPr>
        <w:t>hombres</w:t>
      </w:r>
      <w:r w:rsidRPr="007F732B">
        <w:rPr>
          <w:sz w:val="28"/>
          <w:szCs w:val="28"/>
        </w:rPr>
        <w:t xml:space="preserve"> y </w:t>
      </w:r>
      <w:r>
        <w:rPr>
          <w:sz w:val="28"/>
          <w:szCs w:val="28"/>
        </w:rPr>
        <w:t>594</w:t>
      </w:r>
      <w:r w:rsidRPr="007F732B">
        <w:rPr>
          <w:sz w:val="28"/>
          <w:szCs w:val="28"/>
        </w:rPr>
        <w:t xml:space="preserve"> </w:t>
      </w:r>
      <w:r>
        <w:rPr>
          <w:sz w:val="28"/>
          <w:szCs w:val="28"/>
        </w:rPr>
        <w:t>a</w:t>
      </w:r>
      <w:r w:rsidRPr="007F732B">
        <w:rPr>
          <w:sz w:val="28"/>
          <w:szCs w:val="28"/>
        </w:rPr>
        <w:t xml:space="preserve"> mujeres. Destacar que </w:t>
      </w:r>
      <w:r>
        <w:rPr>
          <w:sz w:val="28"/>
          <w:szCs w:val="28"/>
        </w:rPr>
        <w:t xml:space="preserve">solo se han declarado dos </w:t>
      </w:r>
      <w:r w:rsidRPr="007F732B">
        <w:rPr>
          <w:sz w:val="28"/>
          <w:szCs w:val="28"/>
        </w:rPr>
        <w:t>parte</w:t>
      </w:r>
      <w:r>
        <w:rPr>
          <w:sz w:val="28"/>
          <w:szCs w:val="28"/>
        </w:rPr>
        <w:t>s</w:t>
      </w:r>
      <w:r w:rsidRPr="007F732B">
        <w:rPr>
          <w:sz w:val="28"/>
          <w:szCs w:val="28"/>
        </w:rPr>
        <w:t xml:space="preserve"> </w:t>
      </w:r>
      <w:r>
        <w:rPr>
          <w:sz w:val="28"/>
          <w:szCs w:val="28"/>
        </w:rPr>
        <w:t>en e</w:t>
      </w:r>
      <w:r w:rsidRPr="007F732B">
        <w:rPr>
          <w:sz w:val="28"/>
          <w:szCs w:val="28"/>
        </w:rPr>
        <w:t xml:space="preserve">l grupo 6, reflejando la </w:t>
      </w:r>
      <w:r>
        <w:rPr>
          <w:sz w:val="28"/>
          <w:szCs w:val="28"/>
        </w:rPr>
        <w:t xml:space="preserve">clara </w:t>
      </w:r>
      <w:r w:rsidRPr="007A0729">
        <w:rPr>
          <w:sz w:val="28"/>
          <w:szCs w:val="28"/>
          <w:u w:val="single"/>
        </w:rPr>
        <w:t>infradeclaración existente del cáncer de origen laboral.</w:t>
      </w:r>
    </w:p>
    <w:p w14:paraId="5D014910" w14:textId="77777777" w:rsidR="00A46418" w:rsidRPr="007F732B" w:rsidRDefault="00A46418" w:rsidP="00A46418">
      <w:pPr>
        <w:jc w:val="both"/>
        <w:rPr>
          <w:sz w:val="28"/>
          <w:szCs w:val="28"/>
        </w:rPr>
      </w:pPr>
      <w:r w:rsidRPr="007F732B">
        <w:rPr>
          <w:b/>
          <w:bCs/>
          <w:sz w:val="28"/>
          <w:szCs w:val="28"/>
        </w:rPr>
        <w:t>Por grupos de edad</w:t>
      </w:r>
      <w:r w:rsidRPr="007F732B">
        <w:rPr>
          <w:sz w:val="28"/>
          <w:szCs w:val="28"/>
        </w:rPr>
        <w:t>, la</w:t>
      </w:r>
      <w:r>
        <w:rPr>
          <w:sz w:val="28"/>
          <w:szCs w:val="28"/>
        </w:rPr>
        <w:t xml:space="preserve"> franja en la que más</w:t>
      </w:r>
      <w:r w:rsidRPr="007F732B">
        <w:rPr>
          <w:sz w:val="28"/>
          <w:szCs w:val="28"/>
        </w:rPr>
        <w:t xml:space="preserve"> partes de EE.PP. </w:t>
      </w:r>
      <w:r>
        <w:rPr>
          <w:sz w:val="28"/>
          <w:szCs w:val="28"/>
        </w:rPr>
        <w:t xml:space="preserve">se </w:t>
      </w:r>
      <w:r w:rsidRPr="007F732B">
        <w:rPr>
          <w:sz w:val="28"/>
          <w:szCs w:val="28"/>
        </w:rPr>
        <w:t xml:space="preserve">comunican </w:t>
      </w:r>
      <w:r>
        <w:rPr>
          <w:sz w:val="28"/>
          <w:szCs w:val="28"/>
        </w:rPr>
        <w:t xml:space="preserve">es la comprendida entre los </w:t>
      </w:r>
      <w:r w:rsidRPr="007F732B">
        <w:rPr>
          <w:sz w:val="28"/>
          <w:szCs w:val="28"/>
        </w:rPr>
        <w:t>45 y 64 años</w:t>
      </w:r>
      <w:r>
        <w:rPr>
          <w:sz w:val="28"/>
          <w:szCs w:val="28"/>
        </w:rPr>
        <w:t xml:space="preserve"> </w:t>
      </w:r>
      <w:r w:rsidRPr="007F732B">
        <w:rPr>
          <w:sz w:val="28"/>
          <w:szCs w:val="28"/>
        </w:rPr>
        <w:t>(</w:t>
      </w:r>
      <w:r>
        <w:rPr>
          <w:sz w:val="28"/>
          <w:szCs w:val="28"/>
        </w:rPr>
        <w:t>881 partes, 518</w:t>
      </w:r>
      <w:r w:rsidRPr="007F732B">
        <w:rPr>
          <w:sz w:val="28"/>
          <w:szCs w:val="28"/>
        </w:rPr>
        <w:t xml:space="preserve"> mujeres y </w:t>
      </w:r>
      <w:r>
        <w:rPr>
          <w:sz w:val="28"/>
          <w:szCs w:val="28"/>
        </w:rPr>
        <w:t>363</w:t>
      </w:r>
      <w:r w:rsidRPr="007F732B">
        <w:rPr>
          <w:sz w:val="28"/>
          <w:szCs w:val="28"/>
        </w:rPr>
        <w:t xml:space="preserve"> </w:t>
      </w:r>
      <w:r>
        <w:rPr>
          <w:sz w:val="28"/>
          <w:szCs w:val="28"/>
        </w:rPr>
        <w:t>hombres</w:t>
      </w:r>
      <w:r w:rsidRPr="007F732B">
        <w:rPr>
          <w:sz w:val="28"/>
          <w:szCs w:val="28"/>
        </w:rPr>
        <w:t>)</w:t>
      </w:r>
      <w:r>
        <w:rPr>
          <w:sz w:val="28"/>
          <w:szCs w:val="28"/>
        </w:rPr>
        <w:t>, concentrando el 60% del total</w:t>
      </w:r>
      <w:r w:rsidRPr="007F732B">
        <w:rPr>
          <w:sz w:val="28"/>
          <w:szCs w:val="28"/>
        </w:rPr>
        <w:t>.</w:t>
      </w:r>
    </w:p>
    <w:p w14:paraId="155CCD45" w14:textId="77777777" w:rsidR="00A46418" w:rsidRDefault="00A46418" w:rsidP="00A46418">
      <w:pPr>
        <w:jc w:val="both"/>
        <w:rPr>
          <w:sz w:val="28"/>
          <w:szCs w:val="28"/>
        </w:rPr>
      </w:pPr>
      <w:r w:rsidRPr="00823695">
        <w:rPr>
          <w:sz w:val="28"/>
          <w:szCs w:val="28"/>
        </w:rPr>
        <w:t xml:space="preserve">Por último, </w:t>
      </w:r>
      <w:r w:rsidRPr="00823695">
        <w:rPr>
          <w:b/>
          <w:bCs/>
          <w:sz w:val="28"/>
          <w:szCs w:val="28"/>
        </w:rPr>
        <w:t>por sectores de actividad</w:t>
      </w:r>
      <w:r w:rsidRPr="00823695">
        <w:rPr>
          <w:sz w:val="28"/>
          <w:szCs w:val="28"/>
        </w:rPr>
        <w:t xml:space="preserve">, Servicios es en el que más partes de EE.PP. se comunican, con un total de </w:t>
      </w:r>
      <w:r>
        <w:rPr>
          <w:sz w:val="28"/>
          <w:szCs w:val="28"/>
        </w:rPr>
        <w:t>1.002</w:t>
      </w:r>
      <w:r w:rsidRPr="00823695">
        <w:rPr>
          <w:sz w:val="28"/>
          <w:szCs w:val="28"/>
        </w:rPr>
        <w:t xml:space="preserve"> (6</w:t>
      </w:r>
      <w:r>
        <w:rPr>
          <w:sz w:val="28"/>
          <w:szCs w:val="28"/>
        </w:rPr>
        <w:t>8</w:t>
      </w:r>
      <w:r w:rsidRPr="00823695">
        <w:rPr>
          <w:sz w:val="28"/>
          <w:szCs w:val="28"/>
        </w:rPr>
        <w:t xml:space="preserve">% del total), </w:t>
      </w:r>
      <w:r>
        <w:rPr>
          <w:sz w:val="28"/>
          <w:szCs w:val="28"/>
        </w:rPr>
        <w:t>221</w:t>
      </w:r>
      <w:r w:rsidRPr="00823695">
        <w:rPr>
          <w:sz w:val="28"/>
          <w:szCs w:val="28"/>
        </w:rPr>
        <w:t xml:space="preserve"> partes correspondientes a hombres y </w:t>
      </w:r>
      <w:r>
        <w:rPr>
          <w:sz w:val="28"/>
          <w:szCs w:val="28"/>
        </w:rPr>
        <w:t>781</w:t>
      </w:r>
      <w:r w:rsidRPr="00823695">
        <w:rPr>
          <w:sz w:val="28"/>
          <w:szCs w:val="28"/>
        </w:rPr>
        <w:t xml:space="preserve"> a mujeres, seguido de la Industria en el que se comunican un total de </w:t>
      </w:r>
      <w:r>
        <w:rPr>
          <w:sz w:val="28"/>
          <w:szCs w:val="28"/>
        </w:rPr>
        <w:t>309</w:t>
      </w:r>
      <w:r w:rsidRPr="00823695">
        <w:rPr>
          <w:sz w:val="28"/>
          <w:szCs w:val="28"/>
        </w:rPr>
        <w:t xml:space="preserve"> partes, </w:t>
      </w:r>
      <w:r>
        <w:rPr>
          <w:sz w:val="28"/>
          <w:szCs w:val="28"/>
        </w:rPr>
        <w:t>212</w:t>
      </w:r>
      <w:r w:rsidRPr="00823695">
        <w:rPr>
          <w:sz w:val="28"/>
          <w:szCs w:val="28"/>
        </w:rPr>
        <w:t xml:space="preserve"> correspondientes a hombres y </w:t>
      </w:r>
      <w:r>
        <w:rPr>
          <w:sz w:val="28"/>
          <w:szCs w:val="28"/>
        </w:rPr>
        <w:t>97</w:t>
      </w:r>
      <w:r w:rsidRPr="00823695">
        <w:rPr>
          <w:sz w:val="28"/>
          <w:szCs w:val="28"/>
        </w:rPr>
        <w:t xml:space="preserve"> a mujeres. </w:t>
      </w:r>
    </w:p>
    <w:p w14:paraId="243B9D78" w14:textId="77777777" w:rsidR="00A46418" w:rsidRPr="00823695" w:rsidRDefault="00A46418" w:rsidP="00A46418">
      <w:pPr>
        <w:jc w:val="both"/>
        <w:rPr>
          <w:sz w:val="28"/>
          <w:szCs w:val="28"/>
        </w:rPr>
      </w:pPr>
    </w:p>
    <w:p w14:paraId="1E14D06C" w14:textId="77777777" w:rsidR="00A46418" w:rsidRPr="00C85E6F" w:rsidRDefault="00A46418" w:rsidP="00A46418">
      <w:pPr>
        <w:pStyle w:val="Ttulo1"/>
        <w:numPr>
          <w:ilvl w:val="0"/>
          <w:numId w:val="6"/>
        </w:numPr>
        <w:rPr>
          <w:rStyle w:val="Referenciaintensa"/>
          <w:smallCaps w:val="0"/>
          <w:color w:val="C00000"/>
          <w:sz w:val="40"/>
        </w:rPr>
      </w:pPr>
      <w:bookmarkStart w:id="8" w:name="_Toc222212829"/>
      <w:r w:rsidRPr="00C85E6F">
        <w:rPr>
          <w:rStyle w:val="Referenciaintensa"/>
          <w:smallCaps w:val="0"/>
          <w:color w:val="C00000"/>
          <w:sz w:val="40"/>
        </w:rPr>
        <w:t>Conclusiones</w:t>
      </w:r>
      <w:bookmarkEnd w:id="8"/>
    </w:p>
    <w:p w14:paraId="1F8C922F" w14:textId="77777777" w:rsidR="00A46418" w:rsidRPr="00C70CEF" w:rsidRDefault="00A46418" w:rsidP="00A46418"/>
    <w:p w14:paraId="6ED0CB78" w14:textId="77777777" w:rsidR="00A46418" w:rsidRDefault="00A46418" w:rsidP="00A46418">
      <w:pPr>
        <w:jc w:val="both"/>
        <w:rPr>
          <w:sz w:val="28"/>
          <w:szCs w:val="28"/>
        </w:rPr>
      </w:pPr>
      <w:r>
        <w:rPr>
          <w:sz w:val="28"/>
          <w:szCs w:val="28"/>
        </w:rPr>
        <w:t xml:space="preserve">Con los datos provisionales acumulados de los primeros siete meses del año, </w:t>
      </w:r>
      <w:r w:rsidRPr="003C27B5">
        <w:rPr>
          <w:b/>
          <w:bCs/>
          <w:sz w:val="28"/>
          <w:szCs w:val="28"/>
        </w:rPr>
        <w:t xml:space="preserve">desde UGT Andalucía </w:t>
      </w:r>
      <w:r>
        <w:rPr>
          <w:b/>
          <w:bCs/>
          <w:sz w:val="28"/>
          <w:szCs w:val="28"/>
        </w:rPr>
        <w:t>expresamos nuestra preocupación por el incremento de los accidentes de trabajo, especialmente de los mortales</w:t>
      </w:r>
      <w:r>
        <w:rPr>
          <w:sz w:val="28"/>
          <w:szCs w:val="28"/>
        </w:rPr>
        <w:t xml:space="preserve">. El leve descenso del índice de incidencia de accidentes de trabajo en jornada (seguimos por encima del dato nacional), no puede ser motivo de satisfacción pues </w:t>
      </w:r>
      <w:r w:rsidRPr="00EE080E">
        <w:rPr>
          <w:b/>
          <w:bCs/>
          <w:sz w:val="28"/>
          <w:szCs w:val="28"/>
        </w:rPr>
        <w:t xml:space="preserve">tenemos que lamentar la muerte de </w:t>
      </w:r>
      <w:r>
        <w:rPr>
          <w:b/>
          <w:bCs/>
          <w:sz w:val="28"/>
          <w:szCs w:val="28"/>
        </w:rPr>
        <w:t>83</w:t>
      </w:r>
      <w:r w:rsidRPr="00EE080E">
        <w:rPr>
          <w:b/>
          <w:bCs/>
          <w:sz w:val="28"/>
          <w:szCs w:val="28"/>
        </w:rPr>
        <w:t xml:space="preserve"> personas</w:t>
      </w:r>
      <w:r>
        <w:rPr>
          <w:b/>
          <w:bCs/>
          <w:sz w:val="28"/>
          <w:szCs w:val="28"/>
        </w:rPr>
        <w:t xml:space="preserve"> (fuerte incremento respecto al mismo periodo del pasado año). Además, cada 2 días y medio fallece un trabajador/a en Andalucía por el solo hecho de ganarse la vida</w:t>
      </w:r>
      <w:r>
        <w:rPr>
          <w:sz w:val="28"/>
          <w:szCs w:val="28"/>
        </w:rPr>
        <w:t>.</w:t>
      </w:r>
    </w:p>
    <w:p w14:paraId="5B1AB5D9" w14:textId="77777777" w:rsidR="00A46418" w:rsidRDefault="00A46418" w:rsidP="00A46418">
      <w:pPr>
        <w:jc w:val="both"/>
        <w:rPr>
          <w:sz w:val="28"/>
          <w:szCs w:val="28"/>
        </w:rPr>
      </w:pPr>
      <w:r>
        <w:rPr>
          <w:sz w:val="28"/>
          <w:szCs w:val="28"/>
        </w:rPr>
        <w:lastRenderedPageBreak/>
        <w:t xml:space="preserve">En los últimos años hemos normalizado pasar de 88 fallecidos por accidente de trabajo en 2014 o 93 en 2015 a tener 122 en 2023, 133 en 2024 o 125 en 2025 (dato consolidado). </w:t>
      </w:r>
      <w:r w:rsidRPr="00B8715E">
        <w:rPr>
          <w:b/>
          <w:bCs/>
          <w:sz w:val="28"/>
          <w:szCs w:val="28"/>
        </w:rPr>
        <w:t xml:space="preserve">El incremento de la mortalidad </w:t>
      </w:r>
      <w:r>
        <w:rPr>
          <w:b/>
          <w:bCs/>
          <w:sz w:val="28"/>
          <w:szCs w:val="28"/>
        </w:rPr>
        <w:t>hasta el mes de julio</w:t>
      </w:r>
      <w:r w:rsidRPr="00B8715E">
        <w:rPr>
          <w:b/>
          <w:bCs/>
          <w:sz w:val="28"/>
          <w:szCs w:val="28"/>
        </w:rPr>
        <w:t xml:space="preserve"> respecto al mismo </w:t>
      </w:r>
      <w:r>
        <w:rPr>
          <w:b/>
          <w:bCs/>
          <w:sz w:val="28"/>
          <w:szCs w:val="28"/>
        </w:rPr>
        <w:t>periodo</w:t>
      </w:r>
      <w:r w:rsidRPr="00B8715E">
        <w:rPr>
          <w:b/>
          <w:bCs/>
          <w:sz w:val="28"/>
          <w:szCs w:val="28"/>
        </w:rPr>
        <w:t xml:space="preserve"> del pasado año es del </w:t>
      </w:r>
      <w:r>
        <w:rPr>
          <w:b/>
          <w:bCs/>
          <w:sz w:val="28"/>
          <w:szCs w:val="28"/>
        </w:rPr>
        <w:t>12,16</w:t>
      </w:r>
      <w:r w:rsidRPr="00B8715E">
        <w:rPr>
          <w:b/>
          <w:bCs/>
          <w:sz w:val="28"/>
          <w:szCs w:val="28"/>
        </w:rPr>
        <w:t>%.</w:t>
      </w:r>
      <w:r>
        <w:rPr>
          <w:sz w:val="28"/>
          <w:szCs w:val="28"/>
        </w:rPr>
        <w:t xml:space="preserve"> La tendencia en la siniestralidad laboral mortal ha aumentado en los últimos años, algo que consideramos totalmente inaceptable. </w:t>
      </w:r>
    </w:p>
    <w:p w14:paraId="2ABF3E65" w14:textId="77777777" w:rsidR="00A46418" w:rsidRPr="001246F1" w:rsidRDefault="00A46418" w:rsidP="00A46418">
      <w:pPr>
        <w:jc w:val="both"/>
        <w:rPr>
          <w:b/>
          <w:bCs/>
          <w:sz w:val="36"/>
          <w:szCs w:val="36"/>
        </w:rPr>
      </w:pPr>
      <w:r w:rsidRPr="001246F1">
        <w:rPr>
          <w:b/>
          <w:bCs/>
          <w:sz w:val="36"/>
          <w:szCs w:val="36"/>
        </w:rPr>
        <w:t>Andalucía es la Comunidad Autónoma con mayor mortalidad laboral (19,21% del total nacional)</w:t>
      </w:r>
      <w:r w:rsidRPr="001246F1">
        <w:rPr>
          <w:b/>
          <w:bCs/>
          <w:sz w:val="28"/>
          <w:szCs w:val="28"/>
        </w:rPr>
        <w:t xml:space="preserve">, </w:t>
      </w:r>
      <w:r w:rsidRPr="001246F1">
        <w:rPr>
          <w:b/>
          <w:bCs/>
          <w:sz w:val="36"/>
          <w:szCs w:val="36"/>
        </w:rPr>
        <w:t>y también está entre las regiones con mayor número de accidentes de trabajo</w:t>
      </w:r>
      <w:r>
        <w:rPr>
          <w:b/>
          <w:bCs/>
          <w:sz w:val="36"/>
          <w:szCs w:val="36"/>
        </w:rPr>
        <w:t xml:space="preserve"> (solo por detrás de la Comunidad Autónoma de Cataluña).</w:t>
      </w:r>
    </w:p>
    <w:p w14:paraId="05C96623" w14:textId="77777777" w:rsidR="00A46418" w:rsidRPr="0043447D" w:rsidRDefault="00A46418" w:rsidP="00A46418">
      <w:pPr>
        <w:jc w:val="both"/>
        <w:rPr>
          <w:b/>
          <w:bCs/>
          <w:sz w:val="28"/>
          <w:szCs w:val="28"/>
        </w:rPr>
      </w:pPr>
      <w:r>
        <w:rPr>
          <w:sz w:val="28"/>
          <w:szCs w:val="28"/>
        </w:rPr>
        <w:t xml:space="preserve">Es fundamental y prioritario comprender que, </w:t>
      </w:r>
      <w:r w:rsidRPr="0043447D">
        <w:rPr>
          <w:b/>
          <w:bCs/>
          <w:sz w:val="28"/>
          <w:szCs w:val="28"/>
        </w:rPr>
        <w:t>los accidentes de trabajo que quiebran la vida de tantas familias, son perfectamente evitables</w:t>
      </w:r>
      <w:r>
        <w:rPr>
          <w:sz w:val="28"/>
          <w:szCs w:val="28"/>
        </w:rPr>
        <w:t xml:space="preserve"> y que, los riesgos laborales actuales no pueden ser regulados por una norma de hace 30 años. Es por ello que, </w:t>
      </w:r>
      <w:r w:rsidRPr="0043447D">
        <w:rPr>
          <w:b/>
          <w:bCs/>
          <w:sz w:val="28"/>
          <w:szCs w:val="28"/>
        </w:rPr>
        <w:t xml:space="preserve">los sindicatos más representativos han firmado con el Gobierno la </w:t>
      </w:r>
      <w:r>
        <w:rPr>
          <w:b/>
          <w:bCs/>
          <w:sz w:val="28"/>
          <w:szCs w:val="28"/>
        </w:rPr>
        <w:t>actualización</w:t>
      </w:r>
      <w:r w:rsidRPr="0043447D">
        <w:rPr>
          <w:b/>
          <w:bCs/>
          <w:sz w:val="28"/>
          <w:szCs w:val="28"/>
        </w:rPr>
        <w:t xml:space="preserve"> de la Ley de Prevención de Riesgos Laborales</w:t>
      </w:r>
      <w:r>
        <w:rPr>
          <w:sz w:val="28"/>
          <w:szCs w:val="28"/>
        </w:rPr>
        <w:t xml:space="preserve">. Consideramos importante la aprobación de la reforma de la Ley de Prevención de Riesgos Laborales el pasado 28 de abril por el Consejo de </w:t>
      </w:r>
      <w:proofErr w:type="gramStart"/>
      <w:r>
        <w:rPr>
          <w:sz w:val="28"/>
          <w:szCs w:val="28"/>
        </w:rPr>
        <w:t>Ministros</w:t>
      </w:r>
      <w:proofErr w:type="gramEnd"/>
      <w:r>
        <w:rPr>
          <w:sz w:val="28"/>
          <w:szCs w:val="28"/>
        </w:rPr>
        <w:t xml:space="preserve">. </w:t>
      </w:r>
      <w:r w:rsidRPr="0043447D">
        <w:rPr>
          <w:sz w:val="28"/>
          <w:szCs w:val="28"/>
        </w:rPr>
        <w:t xml:space="preserve">El </w:t>
      </w:r>
      <w:r>
        <w:rPr>
          <w:sz w:val="28"/>
          <w:szCs w:val="28"/>
        </w:rPr>
        <w:t xml:space="preserve">anteproyecto de Ley </w:t>
      </w:r>
      <w:r w:rsidRPr="0043447D">
        <w:rPr>
          <w:sz w:val="28"/>
          <w:szCs w:val="28"/>
        </w:rPr>
        <w:t xml:space="preserve">tiene como objetivo modernizar la normativa para adaptarla a los desafíos actuales, destacando la inclusión de la salud mental mediante la evaluación de riesgos psicosociales y el reconocimiento del ciberacoso. El texto incorpora medidas clave como el refuerzo del derecho a la desconexión digital, la protección ante fenómenos meteorológicos adversos derivados del cambio climático y la integración de la perspectiva de género y los cambios demográficos en las evaluaciones de </w:t>
      </w:r>
      <w:r w:rsidRPr="0043447D">
        <w:rPr>
          <w:sz w:val="28"/>
          <w:szCs w:val="28"/>
        </w:rPr>
        <w:lastRenderedPageBreak/>
        <w:t>riesgo. Además, se potencia la participación de los trabajadores aumentando un 20% el crédito horario de los delegados de prevención, se mejora la formación en las pymes y se establecen protocolos de adaptación para personas especialmente sensibles, con el fin último de garantizar una protección más eficaz y humana de la salud en el entorno laboral.</w:t>
      </w:r>
      <w:r>
        <w:rPr>
          <w:sz w:val="28"/>
          <w:szCs w:val="28"/>
        </w:rPr>
        <w:t xml:space="preserve"> </w:t>
      </w:r>
    </w:p>
    <w:p w14:paraId="1A5FFE18" w14:textId="4564DD04" w:rsidR="00A46418" w:rsidRPr="002921CD" w:rsidRDefault="00A46418" w:rsidP="00A46418">
      <w:pPr>
        <w:jc w:val="both"/>
        <w:rPr>
          <w:b/>
          <w:bCs/>
          <w:sz w:val="28"/>
          <w:szCs w:val="28"/>
        </w:rPr>
      </w:pPr>
      <w:r>
        <w:rPr>
          <w:sz w:val="28"/>
          <w:szCs w:val="28"/>
        </w:rPr>
        <w:t xml:space="preserve">Además de fortalecer la normativa preventiva, es fundamental que las empresas cumplan con la legislación vigente. Y es que, analizando la </w:t>
      </w:r>
      <w:r w:rsidRPr="002562C0">
        <w:rPr>
          <w:b/>
          <w:bCs/>
          <w:sz w:val="28"/>
          <w:szCs w:val="28"/>
        </w:rPr>
        <w:t>estadística de sanciones en materia laboral</w:t>
      </w:r>
      <w:r>
        <w:rPr>
          <w:sz w:val="28"/>
          <w:szCs w:val="28"/>
        </w:rPr>
        <w:t xml:space="preserve"> en Andalucía, facilitada por la Consejería de Empleo, Empresa y Trabajo Autónomo, con datos hasta mayo de 2026, se han realizado</w:t>
      </w:r>
      <w:r w:rsidRPr="002562C0">
        <w:rPr>
          <w:b/>
          <w:bCs/>
          <w:sz w:val="28"/>
          <w:szCs w:val="28"/>
        </w:rPr>
        <w:t xml:space="preserve"> </w:t>
      </w:r>
      <w:r>
        <w:rPr>
          <w:b/>
          <w:bCs/>
          <w:sz w:val="28"/>
          <w:szCs w:val="28"/>
        </w:rPr>
        <w:t>1.356</w:t>
      </w:r>
      <w:r w:rsidRPr="002562C0">
        <w:rPr>
          <w:b/>
          <w:bCs/>
          <w:sz w:val="28"/>
          <w:szCs w:val="28"/>
        </w:rPr>
        <w:t xml:space="preserve"> sanciones en materia de Prevención de Riesgos Laborales</w:t>
      </w:r>
      <w:r>
        <w:rPr>
          <w:b/>
          <w:bCs/>
          <w:sz w:val="28"/>
          <w:szCs w:val="28"/>
        </w:rPr>
        <w:t xml:space="preserve"> (1.101 sin que se haya producido accidente laboral y 255 con accidente de trabajo)</w:t>
      </w:r>
      <w:r>
        <w:rPr>
          <w:sz w:val="28"/>
          <w:szCs w:val="28"/>
        </w:rPr>
        <w:t xml:space="preserve">, </w:t>
      </w:r>
      <w:r w:rsidRPr="00A9069E">
        <w:rPr>
          <w:sz w:val="28"/>
          <w:szCs w:val="28"/>
        </w:rPr>
        <w:t xml:space="preserve">un </w:t>
      </w:r>
      <w:r>
        <w:rPr>
          <w:sz w:val="28"/>
          <w:szCs w:val="28"/>
        </w:rPr>
        <w:t>45,14</w:t>
      </w:r>
      <w:r w:rsidRPr="00A9069E">
        <w:rPr>
          <w:sz w:val="28"/>
          <w:szCs w:val="28"/>
        </w:rPr>
        <w:t>% m</w:t>
      </w:r>
      <w:r>
        <w:rPr>
          <w:sz w:val="28"/>
          <w:szCs w:val="28"/>
        </w:rPr>
        <w:t>enos</w:t>
      </w:r>
      <w:r w:rsidRPr="00A9069E">
        <w:rPr>
          <w:sz w:val="28"/>
          <w:szCs w:val="28"/>
        </w:rPr>
        <w:t xml:space="preserve"> respecto al mismo dato del pasado año (</w:t>
      </w:r>
      <w:r>
        <w:rPr>
          <w:sz w:val="28"/>
          <w:szCs w:val="28"/>
        </w:rPr>
        <w:t>2.385</w:t>
      </w:r>
      <w:r w:rsidRPr="00A9069E">
        <w:rPr>
          <w:sz w:val="28"/>
          <w:szCs w:val="28"/>
        </w:rPr>
        <w:t>).</w:t>
      </w:r>
      <w:r>
        <w:rPr>
          <w:sz w:val="28"/>
          <w:szCs w:val="28"/>
        </w:rPr>
        <w:t xml:space="preserve"> De las 255 sanciones interpuestas por accidente de trabajo, 247 han sido sanciones graves causadas por 12 accidentes de trabajo mortales y 87 accidentes de trabajo graves, entre otros. En 976 de las sanciones graves no se produjeron accidentes de trabajo. También destacar que se han producido 118 sanciones muy graves en materia de prevención de riesgos laborales, 115 de ellas sin que se hayan producido accidentes de trabajo y 3 fueron motivadas por 1 accidente grave, 3 accidentes muy graves y 1 mortal. </w:t>
      </w:r>
      <w:r w:rsidRPr="002921CD">
        <w:rPr>
          <w:b/>
          <w:bCs/>
          <w:sz w:val="28"/>
          <w:szCs w:val="28"/>
        </w:rPr>
        <w:t>Además, con datos consolidados del año 202</w:t>
      </w:r>
      <w:r w:rsidR="002F07C6">
        <w:rPr>
          <w:b/>
          <w:bCs/>
          <w:sz w:val="28"/>
          <w:szCs w:val="28"/>
        </w:rPr>
        <w:t>5</w:t>
      </w:r>
      <w:r>
        <w:rPr>
          <w:b/>
          <w:bCs/>
          <w:sz w:val="28"/>
          <w:szCs w:val="28"/>
        </w:rPr>
        <w:t xml:space="preserve"> (último año del que tenemos datos oficiales definitivos)</w:t>
      </w:r>
      <w:r w:rsidRPr="002921CD">
        <w:rPr>
          <w:b/>
          <w:bCs/>
          <w:sz w:val="28"/>
          <w:szCs w:val="28"/>
        </w:rPr>
        <w:t>, el 4</w:t>
      </w:r>
      <w:r w:rsidR="002F07C6">
        <w:rPr>
          <w:b/>
          <w:bCs/>
          <w:sz w:val="28"/>
          <w:szCs w:val="28"/>
        </w:rPr>
        <w:t>7,6</w:t>
      </w:r>
      <w:r w:rsidRPr="002921CD">
        <w:rPr>
          <w:b/>
          <w:bCs/>
          <w:sz w:val="28"/>
          <w:szCs w:val="28"/>
        </w:rPr>
        <w:t>% del total de accidentes de trabajo</w:t>
      </w:r>
      <w:r>
        <w:rPr>
          <w:b/>
          <w:bCs/>
          <w:sz w:val="28"/>
          <w:szCs w:val="28"/>
        </w:rPr>
        <w:t xml:space="preserve"> </w:t>
      </w:r>
      <w:r w:rsidRPr="002921CD">
        <w:rPr>
          <w:b/>
          <w:bCs/>
          <w:sz w:val="28"/>
          <w:szCs w:val="28"/>
        </w:rPr>
        <w:t xml:space="preserve">graves y el </w:t>
      </w:r>
      <w:r w:rsidR="002F07C6">
        <w:rPr>
          <w:b/>
          <w:bCs/>
          <w:sz w:val="28"/>
          <w:szCs w:val="28"/>
        </w:rPr>
        <w:t>36</w:t>
      </w:r>
      <w:r w:rsidRPr="002921CD">
        <w:rPr>
          <w:b/>
          <w:bCs/>
          <w:sz w:val="28"/>
          <w:szCs w:val="28"/>
        </w:rPr>
        <w:t>% de los mortales, se produjeron sin tener realizada una evaluación de riesgos obligatoria.</w:t>
      </w:r>
    </w:p>
    <w:p w14:paraId="6FA3AD17" w14:textId="77777777" w:rsidR="00A46418" w:rsidRDefault="00A46418" w:rsidP="00A46418">
      <w:pPr>
        <w:jc w:val="both"/>
        <w:rPr>
          <w:sz w:val="28"/>
          <w:szCs w:val="28"/>
        </w:rPr>
      </w:pPr>
      <w:r>
        <w:rPr>
          <w:sz w:val="28"/>
          <w:szCs w:val="28"/>
        </w:rPr>
        <w:t xml:space="preserve">Esto no hace más que demostrar que </w:t>
      </w:r>
      <w:r w:rsidRPr="00076B8C">
        <w:rPr>
          <w:b/>
          <w:bCs/>
          <w:sz w:val="28"/>
          <w:szCs w:val="28"/>
        </w:rPr>
        <w:t>se continúa incumpliendo la normativa en prevención de riesgos laborales por parte de las empresas o si se cumple, es de manera testimonial con el objetivo de evitar multas.</w:t>
      </w:r>
      <w:r>
        <w:rPr>
          <w:b/>
          <w:bCs/>
          <w:sz w:val="28"/>
          <w:szCs w:val="28"/>
        </w:rPr>
        <w:t xml:space="preserve"> </w:t>
      </w:r>
      <w:r>
        <w:rPr>
          <w:sz w:val="28"/>
          <w:szCs w:val="28"/>
        </w:rPr>
        <w:t xml:space="preserve">Desde UGT Andalucía insistimos en que se debe cumplir la legislación a </w:t>
      </w:r>
      <w:r>
        <w:rPr>
          <w:sz w:val="28"/>
          <w:szCs w:val="28"/>
        </w:rPr>
        <w:lastRenderedPageBreak/>
        <w:t xml:space="preserve">rajatabla por parte de las empresas. Las causas de los accidentes de trabajo siguen inalterables con el paso del tiempo y la mortalidad laboral, lejos de descender, aumenta cada mes y cada año. </w:t>
      </w:r>
    </w:p>
    <w:p w14:paraId="75344B68" w14:textId="77777777" w:rsidR="00A46418" w:rsidRDefault="00A46418" w:rsidP="00A46418">
      <w:pPr>
        <w:jc w:val="both"/>
        <w:rPr>
          <w:b/>
          <w:bCs/>
          <w:sz w:val="28"/>
          <w:szCs w:val="28"/>
        </w:rPr>
      </w:pPr>
      <w:r>
        <w:rPr>
          <w:b/>
          <w:bCs/>
          <w:sz w:val="28"/>
          <w:szCs w:val="28"/>
        </w:rPr>
        <w:t>Todo ello nos indica</w:t>
      </w:r>
      <w:r w:rsidRPr="00652671">
        <w:rPr>
          <w:b/>
          <w:bCs/>
          <w:sz w:val="28"/>
          <w:szCs w:val="28"/>
        </w:rPr>
        <w:t xml:space="preserve"> que los mecanismos preventivos no están funcionando.</w:t>
      </w:r>
      <w:r>
        <w:rPr>
          <w:b/>
          <w:bCs/>
          <w:sz w:val="28"/>
          <w:szCs w:val="28"/>
        </w:rPr>
        <w:t xml:space="preserve"> Se debe abordar la siniestralidad laboral por parte de todos los agentes implicados de manera decidida.</w:t>
      </w:r>
    </w:p>
    <w:p w14:paraId="723DBEF4" w14:textId="77777777" w:rsidR="00A46418" w:rsidRDefault="00A46418" w:rsidP="00A46418">
      <w:pPr>
        <w:jc w:val="both"/>
        <w:rPr>
          <w:sz w:val="28"/>
          <w:szCs w:val="28"/>
        </w:rPr>
      </w:pPr>
      <w:r>
        <w:rPr>
          <w:sz w:val="28"/>
          <w:szCs w:val="28"/>
        </w:rPr>
        <w:t xml:space="preserve">Por otro lado, en estos momentos en los que se siguen alcanzando </w:t>
      </w:r>
      <w:r w:rsidRPr="00DF71F9">
        <w:rPr>
          <w:b/>
          <w:bCs/>
          <w:sz w:val="28"/>
          <w:szCs w:val="28"/>
        </w:rPr>
        <w:t>temperaturas elevadas</w:t>
      </w:r>
      <w:r>
        <w:rPr>
          <w:sz w:val="28"/>
          <w:szCs w:val="28"/>
        </w:rPr>
        <w:t>, especialmente en Andalucía, debemos incidir en la importancia de la prevención de riesgos laborales en trabajos que se realicen a la intemperie o en espacios cerrados, con una adecuada evaluación de riesgos laborales, teniendo en cuenta no solo las características del trabajo sino también las condiciones de la persona que lo realiza, la adopción de medidas preventivas, formación e información a las personas trabajadoras y la vigilancia de la salud.</w:t>
      </w:r>
    </w:p>
    <w:p w14:paraId="45D37F51" w14:textId="77777777" w:rsidR="00A46418" w:rsidRPr="00DF71F9" w:rsidRDefault="00A46418" w:rsidP="00A46418">
      <w:pPr>
        <w:jc w:val="both"/>
        <w:rPr>
          <w:sz w:val="28"/>
          <w:szCs w:val="28"/>
        </w:rPr>
      </w:pPr>
      <w:r>
        <w:rPr>
          <w:sz w:val="28"/>
          <w:szCs w:val="28"/>
        </w:rPr>
        <w:t xml:space="preserve">Desde UGT Andalucía estamos informando a la población trabajadora de los riesgos de altas temperaturas y las medidas preventivas a adoptar a través de nuestra web de prevención. Ejemplo de ello es el siguiente artículo en el sector agrícola: </w:t>
      </w:r>
      <w:r w:rsidRPr="00E934F5">
        <w:rPr>
          <w:sz w:val="28"/>
          <w:szCs w:val="28"/>
        </w:rPr>
        <w:t>https://prevencionugtandalucia.es/prevencion-de-golpes-de-calor-en-el-trabajo-agricola/</w:t>
      </w:r>
    </w:p>
    <w:p w14:paraId="5DC816D3" w14:textId="77777777" w:rsidR="00A46418" w:rsidRPr="00001698" w:rsidRDefault="00A46418" w:rsidP="00A46418">
      <w:pPr>
        <w:jc w:val="both"/>
        <w:rPr>
          <w:b/>
          <w:bCs/>
          <w:sz w:val="28"/>
          <w:szCs w:val="28"/>
        </w:rPr>
      </w:pPr>
      <w:r w:rsidRPr="00CE08ED">
        <w:rPr>
          <w:sz w:val="28"/>
          <w:szCs w:val="28"/>
        </w:rPr>
        <w:t xml:space="preserve">Desde UGT Andalucía </w:t>
      </w:r>
      <w:r w:rsidRPr="00CE08ED">
        <w:rPr>
          <w:b/>
          <w:bCs/>
          <w:sz w:val="28"/>
          <w:szCs w:val="28"/>
        </w:rPr>
        <w:t xml:space="preserve">seguimos reivindicando la creación de una figura similar a la del </w:t>
      </w:r>
      <w:proofErr w:type="gramStart"/>
      <w:r w:rsidRPr="00CE08ED">
        <w:rPr>
          <w:b/>
          <w:bCs/>
          <w:sz w:val="28"/>
          <w:szCs w:val="28"/>
        </w:rPr>
        <w:t>Delegado</w:t>
      </w:r>
      <w:proofErr w:type="gramEnd"/>
      <w:r w:rsidRPr="00CE08ED">
        <w:rPr>
          <w:b/>
          <w:bCs/>
          <w:sz w:val="28"/>
          <w:szCs w:val="28"/>
        </w:rPr>
        <w:t>/a Territorial de Prevención de Riesgos Laborales</w:t>
      </w:r>
      <w:r>
        <w:rPr>
          <w:b/>
          <w:bCs/>
          <w:sz w:val="28"/>
          <w:szCs w:val="28"/>
        </w:rPr>
        <w:t xml:space="preserve"> a nivel estatal</w:t>
      </w:r>
      <w:r w:rsidRPr="00CE08ED">
        <w:rPr>
          <w:sz w:val="28"/>
          <w:szCs w:val="28"/>
        </w:rPr>
        <w:t>, lo que ayudaría, sin duda a mejorar la PRL en las PYMES de nuestr</w:t>
      </w:r>
      <w:r>
        <w:rPr>
          <w:sz w:val="28"/>
          <w:szCs w:val="28"/>
        </w:rPr>
        <w:t>a</w:t>
      </w:r>
      <w:r w:rsidRPr="00CE08ED">
        <w:rPr>
          <w:sz w:val="28"/>
          <w:szCs w:val="28"/>
        </w:rPr>
        <w:t xml:space="preserve"> </w:t>
      </w:r>
      <w:r>
        <w:rPr>
          <w:sz w:val="28"/>
          <w:szCs w:val="28"/>
        </w:rPr>
        <w:t>región, que representan más del 90% del tejido empresarial andaluz y</w:t>
      </w:r>
      <w:r w:rsidRPr="00CE08ED">
        <w:rPr>
          <w:sz w:val="28"/>
          <w:szCs w:val="28"/>
        </w:rPr>
        <w:t xml:space="preserve"> que no tiene</w:t>
      </w:r>
      <w:r>
        <w:rPr>
          <w:sz w:val="28"/>
          <w:szCs w:val="28"/>
        </w:rPr>
        <w:t>n</w:t>
      </w:r>
      <w:r w:rsidRPr="00CE08ED">
        <w:rPr>
          <w:sz w:val="28"/>
          <w:szCs w:val="28"/>
        </w:rPr>
        <w:t xml:space="preserve"> representación sindical.</w:t>
      </w:r>
      <w:r>
        <w:rPr>
          <w:sz w:val="28"/>
          <w:szCs w:val="28"/>
        </w:rPr>
        <w:t xml:space="preserve"> </w:t>
      </w:r>
    </w:p>
    <w:p w14:paraId="602072AB" w14:textId="77777777" w:rsidR="00A46418" w:rsidRDefault="00A46418" w:rsidP="00A46418">
      <w:pPr>
        <w:jc w:val="both"/>
        <w:rPr>
          <w:sz w:val="28"/>
          <w:szCs w:val="28"/>
        </w:rPr>
      </w:pPr>
      <w:r w:rsidRPr="00CE08ED">
        <w:rPr>
          <w:sz w:val="28"/>
          <w:szCs w:val="28"/>
        </w:rPr>
        <w:lastRenderedPageBreak/>
        <w:t xml:space="preserve">Insistimos en que </w:t>
      </w:r>
      <w:r w:rsidRPr="00CE08ED">
        <w:rPr>
          <w:b/>
          <w:bCs/>
          <w:sz w:val="28"/>
          <w:szCs w:val="28"/>
        </w:rPr>
        <w:t>hay que dotar de más recursos humanos y material a la Inspección de Trabajo</w:t>
      </w:r>
      <w:r w:rsidRPr="00CE08ED">
        <w:rPr>
          <w:sz w:val="28"/>
          <w:szCs w:val="28"/>
        </w:rPr>
        <w:t xml:space="preserve">, para que controle el cumplimiento de las normas y a la Fiscalía de Salud Laboral, para que investigue y depure responsabilidades. </w:t>
      </w:r>
    </w:p>
    <w:p w14:paraId="57DBF80A" w14:textId="77777777" w:rsidR="00A46418" w:rsidRDefault="00A46418" w:rsidP="00A46418">
      <w:pPr>
        <w:jc w:val="both"/>
        <w:rPr>
          <w:b/>
          <w:bCs/>
          <w:sz w:val="28"/>
          <w:szCs w:val="28"/>
        </w:rPr>
      </w:pPr>
      <w:r w:rsidRPr="00CE08ED">
        <w:rPr>
          <w:b/>
          <w:bCs/>
          <w:sz w:val="28"/>
          <w:szCs w:val="28"/>
        </w:rPr>
        <w:t>No podemos consentir</w:t>
      </w:r>
      <w:r w:rsidRPr="00CE08ED">
        <w:rPr>
          <w:sz w:val="28"/>
          <w:szCs w:val="28"/>
        </w:rPr>
        <w:t xml:space="preserve"> que las muertes en accidente de trabajo queden impunes y </w:t>
      </w:r>
      <w:r w:rsidRPr="00CE08ED">
        <w:rPr>
          <w:b/>
          <w:bCs/>
          <w:sz w:val="28"/>
          <w:szCs w:val="28"/>
        </w:rPr>
        <w:t>nos personaremos como acusación popular, como ya hacemos, en aquellos procedimientos judiciales iniciados por posible responsabilidad empresarial penal en los accidentes de trabajo con resultado de muerte y en los graves.</w:t>
      </w:r>
    </w:p>
    <w:p w14:paraId="765F6F34" w14:textId="2CC78362" w:rsidR="00C70CEF" w:rsidRDefault="00C70CEF">
      <w:pPr>
        <w:rPr>
          <w:b/>
          <w:bCs/>
          <w:sz w:val="28"/>
          <w:szCs w:val="28"/>
        </w:rPr>
      </w:pPr>
    </w:p>
    <w:sectPr w:rsidR="00C70CEF" w:rsidSect="00A46418">
      <w:headerReference w:type="default" r:id="rId15"/>
      <w:footerReference w:type="default" r:id="rId16"/>
      <w:footerReference w:type="first" r:id="rId17"/>
      <w:pgSz w:w="11906" w:h="16838"/>
      <w:pgMar w:top="0" w:right="1558" w:bottom="56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8B6A3" w14:textId="77777777" w:rsidR="00471E35" w:rsidRDefault="00471E35" w:rsidP="00FA30B8">
      <w:pPr>
        <w:spacing w:after="0" w:line="240" w:lineRule="auto"/>
      </w:pPr>
      <w:r>
        <w:separator/>
      </w:r>
    </w:p>
  </w:endnote>
  <w:endnote w:type="continuationSeparator" w:id="0">
    <w:p w14:paraId="48C8F2C7" w14:textId="77777777" w:rsidR="00471E35" w:rsidRDefault="00471E35" w:rsidP="00FA3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Bahnschrift Ligh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47B8" w14:textId="4A83DBF2" w:rsidR="00FA30B8" w:rsidRDefault="00546EB3" w:rsidP="00F41164">
    <w:pPr>
      <w:pStyle w:val="Piedepgina"/>
      <w:ind w:left="1416" w:firstLine="2832"/>
    </w:pPr>
    <w:r>
      <w:rPr>
        <w:noProof/>
        <w:color w:val="4472C4" w:themeColor="accent1"/>
      </w:rPr>
      <w:drawing>
        <wp:anchor distT="0" distB="0" distL="114300" distR="114300" simplePos="0" relativeHeight="251660288" behindDoc="1" locked="0" layoutInCell="1" allowOverlap="1" wp14:anchorId="4FF7D8CB" wp14:editId="517DB7D5">
          <wp:simplePos x="0" y="0"/>
          <wp:positionH relativeFrom="page">
            <wp:posOffset>6985</wp:posOffset>
          </wp:positionH>
          <wp:positionV relativeFrom="paragraph">
            <wp:posOffset>319405</wp:posOffset>
          </wp:positionV>
          <wp:extent cx="7543800" cy="283210"/>
          <wp:effectExtent l="0" t="0" r="0" b="2540"/>
          <wp:wrapNone/>
          <wp:docPr id="417110990" name="Imagen 41711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43800" cy="283210"/>
                  </a:xfrm>
                  <a:prstGeom prst="rect">
                    <a:avLst/>
                  </a:prstGeom>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A9849" w14:textId="77777777" w:rsidR="00A71157" w:rsidRDefault="00A71157" w:rsidP="00A71157">
    <w:pPr>
      <w:pStyle w:val="Piedepgina"/>
      <w:tabs>
        <w:tab w:val="clear" w:pos="4252"/>
        <w:tab w:val="clear" w:pos="8504"/>
        <w:tab w:val="left" w:pos="678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E608D" w14:textId="77777777" w:rsidR="00471E35" w:rsidRDefault="00471E35" w:rsidP="00FA30B8">
      <w:pPr>
        <w:spacing w:after="0" w:line="240" w:lineRule="auto"/>
      </w:pPr>
      <w:r>
        <w:separator/>
      </w:r>
    </w:p>
  </w:footnote>
  <w:footnote w:type="continuationSeparator" w:id="0">
    <w:p w14:paraId="4B73CB8B" w14:textId="77777777" w:rsidR="00471E35" w:rsidRDefault="00471E35" w:rsidP="00FA3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8B08E" w14:textId="0B349673" w:rsidR="00FA30B8" w:rsidRPr="00F8259E" w:rsidRDefault="00DA49C5" w:rsidP="00DA49C5">
    <w:pPr>
      <w:pStyle w:val="Encabezado"/>
      <w:ind w:left="-993"/>
      <w:rPr>
        <w:sz w:val="20"/>
        <w:szCs w:val="20"/>
      </w:rPr>
    </w:pPr>
    <w:r>
      <w:rPr>
        <w:noProof/>
        <w:sz w:val="20"/>
        <w:szCs w:val="20"/>
      </w:rPr>
      <w:drawing>
        <wp:inline distT="0" distB="0" distL="0" distR="0" wp14:anchorId="7B7C6396" wp14:editId="79CCBA9B">
          <wp:extent cx="6604518" cy="1981200"/>
          <wp:effectExtent l="0" t="0" r="6350" b="0"/>
          <wp:docPr id="792943786" name="Imagen 792943786" descr="Foto en blanco y negro de un grupo de person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Foto en blanco y negro de un grupo de personas&#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6614363" cy="1984153"/>
                  </a:xfrm>
                  <a:prstGeom prst="rect">
                    <a:avLst/>
                  </a:prstGeom>
                </pic:spPr>
              </pic:pic>
            </a:graphicData>
          </a:graphic>
        </wp:inline>
      </w:drawing>
    </w:r>
    <w:sdt>
      <w:sdtPr>
        <w:rPr>
          <w:sz w:val="20"/>
          <w:szCs w:val="20"/>
        </w:rPr>
        <w:id w:val="1758015312"/>
        <w:docPartObj>
          <w:docPartGallery w:val="Page Numbers (Margins)"/>
          <w:docPartUnique/>
        </w:docPartObj>
      </w:sdtPr>
      <w:sdtContent>
        <w:r w:rsidR="00546EB3" w:rsidRPr="00F8259E">
          <w:rPr>
            <w:noProof/>
            <w:sz w:val="20"/>
            <w:szCs w:val="20"/>
          </w:rPr>
          <mc:AlternateContent>
            <mc:Choice Requires="wps">
              <w:drawing>
                <wp:anchor distT="0" distB="0" distL="114300" distR="114300" simplePos="0" relativeHeight="251664384" behindDoc="0" locked="0" layoutInCell="0" allowOverlap="1" wp14:anchorId="64FB7FA5" wp14:editId="446636F0">
                  <wp:simplePos x="0" y="0"/>
                  <wp:positionH relativeFrom="rightMargin">
                    <wp:align>center</wp:align>
                  </wp:positionH>
                  <wp:positionV relativeFrom="margin">
                    <wp:align>bottom</wp:align>
                  </wp:positionV>
                  <wp:extent cx="510540" cy="2183130"/>
                  <wp:effectExtent l="0" t="0" r="381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CC10C" w14:textId="165E87CC" w:rsidR="00546EB3" w:rsidRPr="00F8259E" w:rsidRDefault="00546EB3">
                              <w:pPr>
                                <w:pStyle w:val="Piedepgina"/>
                                <w:rPr>
                                  <w:rFonts w:asciiTheme="majorHAnsi" w:eastAsiaTheme="majorEastAsia" w:hAnsiTheme="majorHAnsi" w:cstheme="majorBidi"/>
                                  <w:sz w:val="24"/>
                                  <w:szCs w:val="24"/>
                                </w:rPr>
                              </w:pPr>
                              <w:r w:rsidRPr="00F8259E">
                                <w:rPr>
                                  <w:rFonts w:asciiTheme="majorHAnsi" w:eastAsiaTheme="majorEastAsia" w:hAnsiTheme="majorHAnsi" w:cstheme="majorBidi"/>
                                  <w:sz w:val="24"/>
                                  <w:szCs w:val="24"/>
                                </w:rPr>
                                <w:t>Página</w:t>
                              </w:r>
                              <w:r w:rsidR="00D45EDD" w:rsidRPr="00F8259E">
                                <w:rPr>
                                  <w:rFonts w:asciiTheme="majorHAnsi" w:eastAsiaTheme="majorEastAsia" w:hAnsiTheme="majorHAnsi" w:cstheme="majorBidi"/>
                                  <w:sz w:val="24"/>
                                  <w:szCs w:val="24"/>
                                </w:rPr>
                                <w:t xml:space="preserve"> </w:t>
                              </w:r>
                              <w:r w:rsidRPr="00F8259E">
                                <w:rPr>
                                  <w:rFonts w:cs="Times New Roman"/>
                                  <w:sz w:val="24"/>
                                  <w:szCs w:val="24"/>
                                </w:rPr>
                                <w:fldChar w:fldCharType="begin"/>
                              </w:r>
                              <w:r w:rsidRPr="00F8259E">
                                <w:rPr>
                                  <w:sz w:val="24"/>
                                  <w:szCs w:val="24"/>
                                </w:rPr>
                                <w:instrText>PAGE    \* MERGEFORMAT</w:instrText>
                              </w:r>
                              <w:r w:rsidRPr="00F8259E">
                                <w:rPr>
                                  <w:rFonts w:cs="Times New Roman"/>
                                  <w:sz w:val="24"/>
                                  <w:szCs w:val="24"/>
                                </w:rPr>
                                <w:fldChar w:fldCharType="separate"/>
                              </w:r>
                              <w:r w:rsidRPr="00F8259E">
                                <w:rPr>
                                  <w:rFonts w:asciiTheme="majorHAnsi" w:eastAsiaTheme="majorEastAsia" w:hAnsiTheme="majorHAnsi" w:cstheme="majorBidi"/>
                                  <w:sz w:val="24"/>
                                  <w:szCs w:val="24"/>
                                </w:rPr>
                                <w:t>2</w:t>
                              </w:r>
                              <w:r w:rsidRPr="00F8259E">
                                <w:rPr>
                                  <w:rFonts w:asciiTheme="majorHAnsi" w:eastAsiaTheme="majorEastAsia" w:hAnsiTheme="majorHAnsi" w:cstheme="majorBidi"/>
                                  <w:sz w:val="24"/>
                                  <w:szCs w:val="2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64FB7FA5" id="Rectángulo 4" o:spid="_x0000_s1028" style="position:absolute;left:0;text-align:left;margin-left:0;margin-top:0;width:40.2pt;height:171.9pt;z-index:25166438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F5CC10C" w14:textId="165E87CC" w:rsidR="00546EB3" w:rsidRPr="00F8259E" w:rsidRDefault="00546EB3">
                        <w:pPr>
                          <w:pStyle w:val="Piedepgina"/>
                          <w:rPr>
                            <w:rFonts w:asciiTheme="majorHAnsi" w:eastAsiaTheme="majorEastAsia" w:hAnsiTheme="majorHAnsi" w:cstheme="majorBidi"/>
                            <w:sz w:val="24"/>
                            <w:szCs w:val="24"/>
                          </w:rPr>
                        </w:pPr>
                        <w:r w:rsidRPr="00F8259E">
                          <w:rPr>
                            <w:rFonts w:asciiTheme="majorHAnsi" w:eastAsiaTheme="majorEastAsia" w:hAnsiTheme="majorHAnsi" w:cstheme="majorBidi"/>
                            <w:sz w:val="24"/>
                            <w:szCs w:val="24"/>
                          </w:rPr>
                          <w:t>Página</w:t>
                        </w:r>
                        <w:r w:rsidR="00D45EDD" w:rsidRPr="00F8259E">
                          <w:rPr>
                            <w:rFonts w:asciiTheme="majorHAnsi" w:eastAsiaTheme="majorEastAsia" w:hAnsiTheme="majorHAnsi" w:cstheme="majorBidi"/>
                            <w:sz w:val="24"/>
                            <w:szCs w:val="24"/>
                          </w:rPr>
                          <w:t xml:space="preserve"> </w:t>
                        </w:r>
                        <w:r w:rsidRPr="00F8259E">
                          <w:rPr>
                            <w:rFonts w:cs="Times New Roman"/>
                            <w:sz w:val="24"/>
                            <w:szCs w:val="24"/>
                          </w:rPr>
                          <w:fldChar w:fldCharType="begin"/>
                        </w:r>
                        <w:r w:rsidRPr="00F8259E">
                          <w:rPr>
                            <w:sz w:val="24"/>
                            <w:szCs w:val="24"/>
                          </w:rPr>
                          <w:instrText>PAGE    \* MERGEFORMAT</w:instrText>
                        </w:r>
                        <w:r w:rsidRPr="00F8259E">
                          <w:rPr>
                            <w:rFonts w:cs="Times New Roman"/>
                            <w:sz w:val="24"/>
                            <w:szCs w:val="24"/>
                          </w:rPr>
                          <w:fldChar w:fldCharType="separate"/>
                        </w:r>
                        <w:r w:rsidRPr="00F8259E">
                          <w:rPr>
                            <w:rFonts w:asciiTheme="majorHAnsi" w:eastAsiaTheme="majorEastAsia" w:hAnsiTheme="majorHAnsi" w:cstheme="majorBidi"/>
                            <w:sz w:val="24"/>
                            <w:szCs w:val="24"/>
                          </w:rPr>
                          <w:t>2</w:t>
                        </w:r>
                        <w:r w:rsidRPr="00F8259E">
                          <w:rPr>
                            <w:rFonts w:asciiTheme="majorHAnsi" w:eastAsiaTheme="majorEastAsia" w:hAnsiTheme="majorHAnsi" w:cstheme="majorBidi"/>
                            <w:sz w:val="24"/>
                            <w:szCs w:val="24"/>
                          </w:rPr>
                          <w:fldChar w:fldCharType="end"/>
                        </w:r>
                      </w:p>
                    </w:txbxContent>
                  </v:textbox>
                  <w10:wrap anchorx="margin" anchory="margin"/>
                </v:rect>
              </w:pict>
            </mc:Fallback>
          </mc:AlternateContent>
        </w:r>
      </w:sdtContent>
    </w:sdt>
  </w:p>
  <w:p w14:paraId="3096E2E3" w14:textId="77777777" w:rsidR="00D45EDD" w:rsidRPr="00F8259E" w:rsidRDefault="00D45EDD">
    <w:pPr>
      <w:pStyle w:val="Encabezado"/>
      <w:rPr>
        <w:sz w:val="20"/>
        <w:szCs w:val="20"/>
      </w:rPr>
    </w:pPr>
  </w:p>
  <w:p w14:paraId="4EE1D1E6" w14:textId="77777777" w:rsidR="00D45EDD" w:rsidRPr="00F8259E" w:rsidRDefault="00D45EDD">
    <w:pPr>
      <w:pStyle w:val="Encabezad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446F4"/>
    <w:multiLevelType w:val="hybridMultilevel"/>
    <w:tmpl w:val="9B2444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5B80CF8"/>
    <w:multiLevelType w:val="hybridMultilevel"/>
    <w:tmpl w:val="4AD66C9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8FA062F"/>
    <w:multiLevelType w:val="hybridMultilevel"/>
    <w:tmpl w:val="218C72A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9243329"/>
    <w:multiLevelType w:val="hybridMultilevel"/>
    <w:tmpl w:val="DD628A7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8816EFD"/>
    <w:multiLevelType w:val="hybridMultilevel"/>
    <w:tmpl w:val="14AC723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15D5F88"/>
    <w:multiLevelType w:val="hybridMultilevel"/>
    <w:tmpl w:val="F32C6DC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93823233">
    <w:abstractNumId w:val="0"/>
  </w:num>
  <w:num w:numId="2" w16cid:durableId="1958877108">
    <w:abstractNumId w:val="4"/>
  </w:num>
  <w:num w:numId="3" w16cid:durableId="2077170176">
    <w:abstractNumId w:val="1"/>
  </w:num>
  <w:num w:numId="4" w16cid:durableId="1665040289">
    <w:abstractNumId w:val="2"/>
  </w:num>
  <w:num w:numId="5" w16cid:durableId="1677490819">
    <w:abstractNumId w:val="3"/>
  </w:num>
  <w:num w:numId="6" w16cid:durableId="20099369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13"/>
    <w:rsid w:val="00000EA8"/>
    <w:rsid w:val="00001698"/>
    <w:rsid w:val="00004676"/>
    <w:rsid w:val="000064DE"/>
    <w:rsid w:val="0000656A"/>
    <w:rsid w:val="000072AF"/>
    <w:rsid w:val="00011129"/>
    <w:rsid w:val="0001127B"/>
    <w:rsid w:val="00013104"/>
    <w:rsid w:val="0001351F"/>
    <w:rsid w:val="0001445B"/>
    <w:rsid w:val="00014E8E"/>
    <w:rsid w:val="00017650"/>
    <w:rsid w:val="00017FC2"/>
    <w:rsid w:val="00021DB4"/>
    <w:rsid w:val="00023B0C"/>
    <w:rsid w:val="000241A9"/>
    <w:rsid w:val="000242CF"/>
    <w:rsid w:val="00026866"/>
    <w:rsid w:val="00030F7B"/>
    <w:rsid w:val="0003193E"/>
    <w:rsid w:val="00032583"/>
    <w:rsid w:val="00032CF0"/>
    <w:rsid w:val="00032F71"/>
    <w:rsid w:val="00034125"/>
    <w:rsid w:val="00035CB5"/>
    <w:rsid w:val="000365E2"/>
    <w:rsid w:val="00036666"/>
    <w:rsid w:val="000424EC"/>
    <w:rsid w:val="000445BC"/>
    <w:rsid w:val="00046A69"/>
    <w:rsid w:val="000506CA"/>
    <w:rsid w:val="0005121F"/>
    <w:rsid w:val="000513C7"/>
    <w:rsid w:val="0005193F"/>
    <w:rsid w:val="000565E7"/>
    <w:rsid w:val="00057A0D"/>
    <w:rsid w:val="000611B5"/>
    <w:rsid w:val="00062DCD"/>
    <w:rsid w:val="000637FC"/>
    <w:rsid w:val="000650CA"/>
    <w:rsid w:val="00066B9B"/>
    <w:rsid w:val="000734F2"/>
    <w:rsid w:val="00076B8C"/>
    <w:rsid w:val="00080C1E"/>
    <w:rsid w:val="000815BA"/>
    <w:rsid w:val="00085410"/>
    <w:rsid w:val="00086D9E"/>
    <w:rsid w:val="00087DFA"/>
    <w:rsid w:val="0009115D"/>
    <w:rsid w:val="00091CF7"/>
    <w:rsid w:val="00093B54"/>
    <w:rsid w:val="0009569C"/>
    <w:rsid w:val="000967D7"/>
    <w:rsid w:val="000A19EA"/>
    <w:rsid w:val="000A3EF1"/>
    <w:rsid w:val="000A414A"/>
    <w:rsid w:val="000A4248"/>
    <w:rsid w:val="000A5D3E"/>
    <w:rsid w:val="000A5FF7"/>
    <w:rsid w:val="000A76B6"/>
    <w:rsid w:val="000B2645"/>
    <w:rsid w:val="000B3412"/>
    <w:rsid w:val="000B5437"/>
    <w:rsid w:val="000C2A32"/>
    <w:rsid w:val="000C6047"/>
    <w:rsid w:val="000C7695"/>
    <w:rsid w:val="000D0F17"/>
    <w:rsid w:val="000D1829"/>
    <w:rsid w:val="000D56BD"/>
    <w:rsid w:val="000D5768"/>
    <w:rsid w:val="000E1604"/>
    <w:rsid w:val="000E2602"/>
    <w:rsid w:val="000E497C"/>
    <w:rsid w:val="000E7FC5"/>
    <w:rsid w:val="000F28F6"/>
    <w:rsid w:val="000F348C"/>
    <w:rsid w:val="000F396F"/>
    <w:rsid w:val="000F4BCD"/>
    <w:rsid w:val="000F4E91"/>
    <w:rsid w:val="000F767A"/>
    <w:rsid w:val="00100DC7"/>
    <w:rsid w:val="001016B2"/>
    <w:rsid w:val="001031F1"/>
    <w:rsid w:val="00103ED7"/>
    <w:rsid w:val="00106B5F"/>
    <w:rsid w:val="00107508"/>
    <w:rsid w:val="001132E6"/>
    <w:rsid w:val="0011439F"/>
    <w:rsid w:val="00114CE3"/>
    <w:rsid w:val="00115442"/>
    <w:rsid w:val="00116BC4"/>
    <w:rsid w:val="00117ACF"/>
    <w:rsid w:val="001206F4"/>
    <w:rsid w:val="00121981"/>
    <w:rsid w:val="001229C9"/>
    <w:rsid w:val="001232A1"/>
    <w:rsid w:val="00123C44"/>
    <w:rsid w:val="00124977"/>
    <w:rsid w:val="00124BFA"/>
    <w:rsid w:val="0013052C"/>
    <w:rsid w:val="001326C4"/>
    <w:rsid w:val="001366C3"/>
    <w:rsid w:val="00137279"/>
    <w:rsid w:val="0013735C"/>
    <w:rsid w:val="00140253"/>
    <w:rsid w:val="0014027A"/>
    <w:rsid w:val="00141259"/>
    <w:rsid w:val="00142912"/>
    <w:rsid w:val="00144AE9"/>
    <w:rsid w:val="0014500A"/>
    <w:rsid w:val="00145FD8"/>
    <w:rsid w:val="00150FC1"/>
    <w:rsid w:val="00152C6D"/>
    <w:rsid w:val="00160ACA"/>
    <w:rsid w:val="00163F88"/>
    <w:rsid w:val="001647B2"/>
    <w:rsid w:val="0016572D"/>
    <w:rsid w:val="00166A4E"/>
    <w:rsid w:val="001673B4"/>
    <w:rsid w:val="00167D40"/>
    <w:rsid w:val="00170516"/>
    <w:rsid w:val="00171D3F"/>
    <w:rsid w:val="00173F52"/>
    <w:rsid w:val="001745EB"/>
    <w:rsid w:val="001748A6"/>
    <w:rsid w:val="0017685D"/>
    <w:rsid w:val="00176BB1"/>
    <w:rsid w:val="00176D56"/>
    <w:rsid w:val="00181E9F"/>
    <w:rsid w:val="001822D0"/>
    <w:rsid w:val="00182BE0"/>
    <w:rsid w:val="00183C3A"/>
    <w:rsid w:val="00186834"/>
    <w:rsid w:val="00191BC1"/>
    <w:rsid w:val="001922FE"/>
    <w:rsid w:val="001929A1"/>
    <w:rsid w:val="001931EF"/>
    <w:rsid w:val="00193A7A"/>
    <w:rsid w:val="00194397"/>
    <w:rsid w:val="00194564"/>
    <w:rsid w:val="00197762"/>
    <w:rsid w:val="001A21B9"/>
    <w:rsid w:val="001A4123"/>
    <w:rsid w:val="001A5213"/>
    <w:rsid w:val="001A54A9"/>
    <w:rsid w:val="001A7DBC"/>
    <w:rsid w:val="001B2A04"/>
    <w:rsid w:val="001B2C9D"/>
    <w:rsid w:val="001B6A33"/>
    <w:rsid w:val="001B6BD5"/>
    <w:rsid w:val="001C1687"/>
    <w:rsid w:val="001C21A9"/>
    <w:rsid w:val="001C308C"/>
    <w:rsid w:val="001C341C"/>
    <w:rsid w:val="001C3DD7"/>
    <w:rsid w:val="001C4B5D"/>
    <w:rsid w:val="001C5E2D"/>
    <w:rsid w:val="001C765B"/>
    <w:rsid w:val="001C7F04"/>
    <w:rsid w:val="001D0480"/>
    <w:rsid w:val="001D24C3"/>
    <w:rsid w:val="001D5A73"/>
    <w:rsid w:val="001D5F28"/>
    <w:rsid w:val="001D65BD"/>
    <w:rsid w:val="001D6CCB"/>
    <w:rsid w:val="001D7687"/>
    <w:rsid w:val="001D7BCF"/>
    <w:rsid w:val="001E3266"/>
    <w:rsid w:val="001E381F"/>
    <w:rsid w:val="001E3B34"/>
    <w:rsid w:val="001E3D74"/>
    <w:rsid w:val="001E5134"/>
    <w:rsid w:val="001E59C8"/>
    <w:rsid w:val="001E5FFA"/>
    <w:rsid w:val="001F0905"/>
    <w:rsid w:val="001F313B"/>
    <w:rsid w:val="001F3407"/>
    <w:rsid w:val="001F3B81"/>
    <w:rsid w:val="001F3C3B"/>
    <w:rsid w:val="001F558F"/>
    <w:rsid w:val="001F6948"/>
    <w:rsid w:val="001F70D0"/>
    <w:rsid w:val="002009FC"/>
    <w:rsid w:val="0020149A"/>
    <w:rsid w:val="00201817"/>
    <w:rsid w:val="00201E58"/>
    <w:rsid w:val="00201F2F"/>
    <w:rsid w:val="00203978"/>
    <w:rsid w:val="002075B8"/>
    <w:rsid w:val="00211733"/>
    <w:rsid w:val="002117B0"/>
    <w:rsid w:val="0021251D"/>
    <w:rsid w:val="00212F14"/>
    <w:rsid w:val="00212F75"/>
    <w:rsid w:val="00212FC3"/>
    <w:rsid w:val="002140E2"/>
    <w:rsid w:val="002163EB"/>
    <w:rsid w:val="00217FB2"/>
    <w:rsid w:val="0022442E"/>
    <w:rsid w:val="00224514"/>
    <w:rsid w:val="002250C0"/>
    <w:rsid w:val="00225709"/>
    <w:rsid w:val="00232A1F"/>
    <w:rsid w:val="00233F29"/>
    <w:rsid w:val="00234C28"/>
    <w:rsid w:val="00235148"/>
    <w:rsid w:val="002363CF"/>
    <w:rsid w:val="00237B5E"/>
    <w:rsid w:val="00241E2E"/>
    <w:rsid w:val="00242AE5"/>
    <w:rsid w:val="002445E8"/>
    <w:rsid w:val="00244E65"/>
    <w:rsid w:val="002454FB"/>
    <w:rsid w:val="00245EC8"/>
    <w:rsid w:val="00250120"/>
    <w:rsid w:val="00250EDE"/>
    <w:rsid w:val="00251267"/>
    <w:rsid w:val="002513D3"/>
    <w:rsid w:val="0025206E"/>
    <w:rsid w:val="00254FB4"/>
    <w:rsid w:val="002562C0"/>
    <w:rsid w:val="00257A8B"/>
    <w:rsid w:val="00260E3F"/>
    <w:rsid w:val="002619B3"/>
    <w:rsid w:val="00265DC9"/>
    <w:rsid w:val="002672C9"/>
    <w:rsid w:val="002674F0"/>
    <w:rsid w:val="002716F6"/>
    <w:rsid w:val="002725D2"/>
    <w:rsid w:val="00281CAD"/>
    <w:rsid w:val="00281E77"/>
    <w:rsid w:val="00282912"/>
    <w:rsid w:val="00282A29"/>
    <w:rsid w:val="0028424A"/>
    <w:rsid w:val="00284F59"/>
    <w:rsid w:val="00285860"/>
    <w:rsid w:val="00290C15"/>
    <w:rsid w:val="00291C56"/>
    <w:rsid w:val="00291C70"/>
    <w:rsid w:val="002921CD"/>
    <w:rsid w:val="0029232B"/>
    <w:rsid w:val="002A2B92"/>
    <w:rsid w:val="002A31C2"/>
    <w:rsid w:val="002A48F5"/>
    <w:rsid w:val="002A60F9"/>
    <w:rsid w:val="002A6290"/>
    <w:rsid w:val="002A6EA6"/>
    <w:rsid w:val="002A789F"/>
    <w:rsid w:val="002B399D"/>
    <w:rsid w:val="002B41F9"/>
    <w:rsid w:val="002B5019"/>
    <w:rsid w:val="002B6DFC"/>
    <w:rsid w:val="002B7147"/>
    <w:rsid w:val="002B7E5F"/>
    <w:rsid w:val="002C07ED"/>
    <w:rsid w:val="002C0C93"/>
    <w:rsid w:val="002C158F"/>
    <w:rsid w:val="002C2174"/>
    <w:rsid w:val="002C27CC"/>
    <w:rsid w:val="002C2C36"/>
    <w:rsid w:val="002C3254"/>
    <w:rsid w:val="002C4362"/>
    <w:rsid w:val="002C60D1"/>
    <w:rsid w:val="002C7B85"/>
    <w:rsid w:val="002C7EDC"/>
    <w:rsid w:val="002D08C5"/>
    <w:rsid w:val="002D13CB"/>
    <w:rsid w:val="002D3CE0"/>
    <w:rsid w:val="002D7C1F"/>
    <w:rsid w:val="002E0193"/>
    <w:rsid w:val="002E01D6"/>
    <w:rsid w:val="002E0D4C"/>
    <w:rsid w:val="002E1571"/>
    <w:rsid w:val="002E38AE"/>
    <w:rsid w:val="002E42DE"/>
    <w:rsid w:val="002E4524"/>
    <w:rsid w:val="002E52B6"/>
    <w:rsid w:val="002E7088"/>
    <w:rsid w:val="002F07C6"/>
    <w:rsid w:val="002F2A3A"/>
    <w:rsid w:val="002F2FDB"/>
    <w:rsid w:val="002F4FAC"/>
    <w:rsid w:val="00303C70"/>
    <w:rsid w:val="00303D6F"/>
    <w:rsid w:val="00304C02"/>
    <w:rsid w:val="00304D18"/>
    <w:rsid w:val="00311EFB"/>
    <w:rsid w:val="00312FBA"/>
    <w:rsid w:val="00316587"/>
    <w:rsid w:val="00316596"/>
    <w:rsid w:val="0031669F"/>
    <w:rsid w:val="003229BB"/>
    <w:rsid w:val="00322E1E"/>
    <w:rsid w:val="0032337F"/>
    <w:rsid w:val="003233A4"/>
    <w:rsid w:val="003233E5"/>
    <w:rsid w:val="00324170"/>
    <w:rsid w:val="00324E7B"/>
    <w:rsid w:val="00325C8B"/>
    <w:rsid w:val="00330462"/>
    <w:rsid w:val="003309F3"/>
    <w:rsid w:val="0033139B"/>
    <w:rsid w:val="00331861"/>
    <w:rsid w:val="003328D4"/>
    <w:rsid w:val="003331BC"/>
    <w:rsid w:val="0033784C"/>
    <w:rsid w:val="003413CB"/>
    <w:rsid w:val="00344254"/>
    <w:rsid w:val="003454A3"/>
    <w:rsid w:val="00346C05"/>
    <w:rsid w:val="00347275"/>
    <w:rsid w:val="0035222D"/>
    <w:rsid w:val="00354046"/>
    <w:rsid w:val="00354DEB"/>
    <w:rsid w:val="003576DD"/>
    <w:rsid w:val="0036047E"/>
    <w:rsid w:val="003607D5"/>
    <w:rsid w:val="00360E5D"/>
    <w:rsid w:val="00361113"/>
    <w:rsid w:val="003649C5"/>
    <w:rsid w:val="00365B61"/>
    <w:rsid w:val="00365DBA"/>
    <w:rsid w:val="0037072A"/>
    <w:rsid w:val="00370CE9"/>
    <w:rsid w:val="0037214F"/>
    <w:rsid w:val="003735D0"/>
    <w:rsid w:val="003740CA"/>
    <w:rsid w:val="003765D0"/>
    <w:rsid w:val="00376C69"/>
    <w:rsid w:val="00380596"/>
    <w:rsid w:val="00380756"/>
    <w:rsid w:val="00381001"/>
    <w:rsid w:val="00381295"/>
    <w:rsid w:val="00381B81"/>
    <w:rsid w:val="00385915"/>
    <w:rsid w:val="00387EC1"/>
    <w:rsid w:val="00390B3D"/>
    <w:rsid w:val="00391CDD"/>
    <w:rsid w:val="00392FDF"/>
    <w:rsid w:val="0039540C"/>
    <w:rsid w:val="00396916"/>
    <w:rsid w:val="003969D9"/>
    <w:rsid w:val="003971E2"/>
    <w:rsid w:val="003A3404"/>
    <w:rsid w:val="003A4A6D"/>
    <w:rsid w:val="003A4F00"/>
    <w:rsid w:val="003A4F65"/>
    <w:rsid w:val="003A50D0"/>
    <w:rsid w:val="003B1257"/>
    <w:rsid w:val="003B2229"/>
    <w:rsid w:val="003B3C5A"/>
    <w:rsid w:val="003B3E1B"/>
    <w:rsid w:val="003B4745"/>
    <w:rsid w:val="003B5AF6"/>
    <w:rsid w:val="003B6F90"/>
    <w:rsid w:val="003B72A0"/>
    <w:rsid w:val="003C2632"/>
    <w:rsid w:val="003C2667"/>
    <w:rsid w:val="003C27B5"/>
    <w:rsid w:val="003C4E80"/>
    <w:rsid w:val="003C61B1"/>
    <w:rsid w:val="003C63C3"/>
    <w:rsid w:val="003D1BB7"/>
    <w:rsid w:val="003D22F4"/>
    <w:rsid w:val="003D2DBD"/>
    <w:rsid w:val="003D3AAE"/>
    <w:rsid w:val="003D3EF5"/>
    <w:rsid w:val="003D42C3"/>
    <w:rsid w:val="003D4478"/>
    <w:rsid w:val="003D466C"/>
    <w:rsid w:val="003D4CBD"/>
    <w:rsid w:val="003D6441"/>
    <w:rsid w:val="003D6A06"/>
    <w:rsid w:val="003F1486"/>
    <w:rsid w:val="003F1DC1"/>
    <w:rsid w:val="003F2A00"/>
    <w:rsid w:val="003F2F26"/>
    <w:rsid w:val="003F368F"/>
    <w:rsid w:val="003F3CA6"/>
    <w:rsid w:val="003F3CAD"/>
    <w:rsid w:val="003F4DA9"/>
    <w:rsid w:val="00400A5A"/>
    <w:rsid w:val="00400D9D"/>
    <w:rsid w:val="00400E91"/>
    <w:rsid w:val="004021E4"/>
    <w:rsid w:val="00402A24"/>
    <w:rsid w:val="00402D4F"/>
    <w:rsid w:val="00407537"/>
    <w:rsid w:val="00411302"/>
    <w:rsid w:val="00411A2D"/>
    <w:rsid w:val="00411B75"/>
    <w:rsid w:val="00412E68"/>
    <w:rsid w:val="004135CB"/>
    <w:rsid w:val="004136F9"/>
    <w:rsid w:val="00414F44"/>
    <w:rsid w:val="0041540C"/>
    <w:rsid w:val="004167A1"/>
    <w:rsid w:val="00423593"/>
    <w:rsid w:val="00423C1A"/>
    <w:rsid w:val="0042401B"/>
    <w:rsid w:val="00424107"/>
    <w:rsid w:val="004245E8"/>
    <w:rsid w:val="00431C7E"/>
    <w:rsid w:val="00431C8F"/>
    <w:rsid w:val="00432818"/>
    <w:rsid w:val="00433412"/>
    <w:rsid w:val="0043447D"/>
    <w:rsid w:val="00434F0A"/>
    <w:rsid w:val="0043576E"/>
    <w:rsid w:val="004376DF"/>
    <w:rsid w:val="00440BCC"/>
    <w:rsid w:val="0044155A"/>
    <w:rsid w:val="004418FB"/>
    <w:rsid w:val="00442BAB"/>
    <w:rsid w:val="004443CC"/>
    <w:rsid w:val="00444822"/>
    <w:rsid w:val="004449A9"/>
    <w:rsid w:val="00445DB7"/>
    <w:rsid w:val="00445F1A"/>
    <w:rsid w:val="00446DE4"/>
    <w:rsid w:val="00447573"/>
    <w:rsid w:val="00450DD1"/>
    <w:rsid w:val="004601A8"/>
    <w:rsid w:val="00461D38"/>
    <w:rsid w:val="00462912"/>
    <w:rsid w:val="00463362"/>
    <w:rsid w:val="0046383F"/>
    <w:rsid w:val="00464537"/>
    <w:rsid w:val="004657E8"/>
    <w:rsid w:val="00465A16"/>
    <w:rsid w:val="004705CC"/>
    <w:rsid w:val="00471D5D"/>
    <w:rsid w:val="00471E35"/>
    <w:rsid w:val="00474EA9"/>
    <w:rsid w:val="0047628D"/>
    <w:rsid w:val="004763C5"/>
    <w:rsid w:val="004829F0"/>
    <w:rsid w:val="00482D47"/>
    <w:rsid w:val="00482FAD"/>
    <w:rsid w:val="00485C64"/>
    <w:rsid w:val="00486D32"/>
    <w:rsid w:val="004871FA"/>
    <w:rsid w:val="0049173C"/>
    <w:rsid w:val="00492321"/>
    <w:rsid w:val="00493A09"/>
    <w:rsid w:val="004959E6"/>
    <w:rsid w:val="00496F4D"/>
    <w:rsid w:val="004A338E"/>
    <w:rsid w:val="004A397F"/>
    <w:rsid w:val="004A3DC0"/>
    <w:rsid w:val="004A6C13"/>
    <w:rsid w:val="004A702F"/>
    <w:rsid w:val="004B1AD8"/>
    <w:rsid w:val="004B2A6E"/>
    <w:rsid w:val="004B3B45"/>
    <w:rsid w:val="004B3DC0"/>
    <w:rsid w:val="004B4E79"/>
    <w:rsid w:val="004B5B0E"/>
    <w:rsid w:val="004B6579"/>
    <w:rsid w:val="004B73E4"/>
    <w:rsid w:val="004B79F6"/>
    <w:rsid w:val="004C0026"/>
    <w:rsid w:val="004C0F19"/>
    <w:rsid w:val="004C2791"/>
    <w:rsid w:val="004C3640"/>
    <w:rsid w:val="004C3CEE"/>
    <w:rsid w:val="004C3F51"/>
    <w:rsid w:val="004C5914"/>
    <w:rsid w:val="004C5AF9"/>
    <w:rsid w:val="004C6632"/>
    <w:rsid w:val="004D0B3A"/>
    <w:rsid w:val="004D10B8"/>
    <w:rsid w:val="004D1D0E"/>
    <w:rsid w:val="004D59D7"/>
    <w:rsid w:val="004D6A3A"/>
    <w:rsid w:val="004E0600"/>
    <w:rsid w:val="004E1E50"/>
    <w:rsid w:val="004E2AD5"/>
    <w:rsid w:val="004E3006"/>
    <w:rsid w:val="004E319D"/>
    <w:rsid w:val="004E391A"/>
    <w:rsid w:val="004F0AD8"/>
    <w:rsid w:val="004F3353"/>
    <w:rsid w:val="004F3644"/>
    <w:rsid w:val="004F45C5"/>
    <w:rsid w:val="004F5D4F"/>
    <w:rsid w:val="004F717B"/>
    <w:rsid w:val="0050031E"/>
    <w:rsid w:val="005010EA"/>
    <w:rsid w:val="00503FC3"/>
    <w:rsid w:val="005049B3"/>
    <w:rsid w:val="00504C37"/>
    <w:rsid w:val="005053EE"/>
    <w:rsid w:val="005079D0"/>
    <w:rsid w:val="00507D31"/>
    <w:rsid w:val="00510070"/>
    <w:rsid w:val="005127AB"/>
    <w:rsid w:val="00512B55"/>
    <w:rsid w:val="00514369"/>
    <w:rsid w:val="005156C9"/>
    <w:rsid w:val="00520D76"/>
    <w:rsid w:val="00521066"/>
    <w:rsid w:val="0052208E"/>
    <w:rsid w:val="00524873"/>
    <w:rsid w:val="00525A2C"/>
    <w:rsid w:val="00526450"/>
    <w:rsid w:val="00526B94"/>
    <w:rsid w:val="00530076"/>
    <w:rsid w:val="00530AF3"/>
    <w:rsid w:val="00533170"/>
    <w:rsid w:val="00534BF0"/>
    <w:rsid w:val="005403B3"/>
    <w:rsid w:val="00542280"/>
    <w:rsid w:val="00542F4F"/>
    <w:rsid w:val="005454A6"/>
    <w:rsid w:val="00546EB3"/>
    <w:rsid w:val="00550C42"/>
    <w:rsid w:val="00551B4A"/>
    <w:rsid w:val="00552608"/>
    <w:rsid w:val="00553863"/>
    <w:rsid w:val="00553B5F"/>
    <w:rsid w:val="00556AC6"/>
    <w:rsid w:val="00557DCD"/>
    <w:rsid w:val="00560560"/>
    <w:rsid w:val="005632DD"/>
    <w:rsid w:val="0056491F"/>
    <w:rsid w:val="00564B83"/>
    <w:rsid w:val="0056778D"/>
    <w:rsid w:val="00567E72"/>
    <w:rsid w:val="0057191E"/>
    <w:rsid w:val="00575F78"/>
    <w:rsid w:val="00576605"/>
    <w:rsid w:val="005767C7"/>
    <w:rsid w:val="00577190"/>
    <w:rsid w:val="005773FB"/>
    <w:rsid w:val="0058098A"/>
    <w:rsid w:val="00582C5A"/>
    <w:rsid w:val="00583DF4"/>
    <w:rsid w:val="005914AF"/>
    <w:rsid w:val="0059200F"/>
    <w:rsid w:val="0059592F"/>
    <w:rsid w:val="00595B65"/>
    <w:rsid w:val="00596AB7"/>
    <w:rsid w:val="00597858"/>
    <w:rsid w:val="00597D69"/>
    <w:rsid w:val="005A1608"/>
    <w:rsid w:val="005A2001"/>
    <w:rsid w:val="005A336C"/>
    <w:rsid w:val="005A3425"/>
    <w:rsid w:val="005A392B"/>
    <w:rsid w:val="005A4059"/>
    <w:rsid w:val="005B024C"/>
    <w:rsid w:val="005B1D24"/>
    <w:rsid w:val="005B46BD"/>
    <w:rsid w:val="005B4A92"/>
    <w:rsid w:val="005B6563"/>
    <w:rsid w:val="005B6DB1"/>
    <w:rsid w:val="005C2C7C"/>
    <w:rsid w:val="005C3497"/>
    <w:rsid w:val="005C418B"/>
    <w:rsid w:val="005C565B"/>
    <w:rsid w:val="005C606C"/>
    <w:rsid w:val="005C7206"/>
    <w:rsid w:val="005D1F1C"/>
    <w:rsid w:val="005D264C"/>
    <w:rsid w:val="005D4C19"/>
    <w:rsid w:val="005D6320"/>
    <w:rsid w:val="005D68FD"/>
    <w:rsid w:val="005D6A89"/>
    <w:rsid w:val="005E0B35"/>
    <w:rsid w:val="005E1EF6"/>
    <w:rsid w:val="005E1F22"/>
    <w:rsid w:val="005E6A43"/>
    <w:rsid w:val="005F0062"/>
    <w:rsid w:val="005F1C23"/>
    <w:rsid w:val="005F2C8C"/>
    <w:rsid w:val="005F2D53"/>
    <w:rsid w:val="005F3588"/>
    <w:rsid w:val="00601499"/>
    <w:rsid w:val="00602605"/>
    <w:rsid w:val="00603C51"/>
    <w:rsid w:val="00604182"/>
    <w:rsid w:val="0060449E"/>
    <w:rsid w:val="006048C1"/>
    <w:rsid w:val="00605488"/>
    <w:rsid w:val="00606C07"/>
    <w:rsid w:val="0060771D"/>
    <w:rsid w:val="006077FB"/>
    <w:rsid w:val="0061000C"/>
    <w:rsid w:val="00610EF4"/>
    <w:rsid w:val="00612DF6"/>
    <w:rsid w:val="00612E97"/>
    <w:rsid w:val="006149FB"/>
    <w:rsid w:val="00615E42"/>
    <w:rsid w:val="00622A72"/>
    <w:rsid w:val="00623C15"/>
    <w:rsid w:val="00624A5F"/>
    <w:rsid w:val="00625FCE"/>
    <w:rsid w:val="00626F4C"/>
    <w:rsid w:val="006303EB"/>
    <w:rsid w:val="00630826"/>
    <w:rsid w:val="00631912"/>
    <w:rsid w:val="006334B8"/>
    <w:rsid w:val="00633930"/>
    <w:rsid w:val="00636B76"/>
    <w:rsid w:val="006374D7"/>
    <w:rsid w:val="006400AE"/>
    <w:rsid w:val="00644435"/>
    <w:rsid w:val="00644565"/>
    <w:rsid w:val="00646D33"/>
    <w:rsid w:val="00650E1D"/>
    <w:rsid w:val="00652671"/>
    <w:rsid w:val="00654644"/>
    <w:rsid w:val="006546F5"/>
    <w:rsid w:val="006554D2"/>
    <w:rsid w:val="00656F16"/>
    <w:rsid w:val="00660F58"/>
    <w:rsid w:val="00661270"/>
    <w:rsid w:val="006612FB"/>
    <w:rsid w:val="006651A2"/>
    <w:rsid w:val="00665CA8"/>
    <w:rsid w:val="00666041"/>
    <w:rsid w:val="00666627"/>
    <w:rsid w:val="00670378"/>
    <w:rsid w:val="0067047A"/>
    <w:rsid w:val="00670492"/>
    <w:rsid w:val="00672079"/>
    <w:rsid w:val="006743C4"/>
    <w:rsid w:val="00674A9D"/>
    <w:rsid w:val="00680A12"/>
    <w:rsid w:val="0068190D"/>
    <w:rsid w:val="00681974"/>
    <w:rsid w:val="00683ACE"/>
    <w:rsid w:val="0068680B"/>
    <w:rsid w:val="0069068C"/>
    <w:rsid w:val="00693EB4"/>
    <w:rsid w:val="00694D59"/>
    <w:rsid w:val="006969D0"/>
    <w:rsid w:val="006A0E24"/>
    <w:rsid w:val="006A0F9C"/>
    <w:rsid w:val="006A2EAE"/>
    <w:rsid w:val="006A3355"/>
    <w:rsid w:val="006A3905"/>
    <w:rsid w:val="006A3939"/>
    <w:rsid w:val="006A47D9"/>
    <w:rsid w:val="006A5A55"/>
    <w:rsid w:val="006A77AB"/>
    <w:rsid w:val="006B2283"/>
    <w:rsid w:val="006B7009"/>
    <w:rsid w:val="006C0731"/>
    <w:rsid w:val="006C0AB7"/>
    <w:rsid w:val="006C163E"/>
    <w:rsid w:val="006C2C10"/>
    <w:rsid w:val="006C3212"/>
    <w:rsid w:val="006C3D57"/>
    <w:rsid w:val="006C42C0"/>
    <w:rsid w:val="006D11AA"/>
    <w:rsid w:val="006D1A4E"/>
    <w:rsid w:val="006D1CCB"/>
    <w:rsid w:val="006D28AD"/>
    <w:rsid w:val="006D34BD"/>
    <w:rsid w:val="006D6E07"/>
    <w:rsid w:val="006D7030"/>
    <w:rsid w:val="006D7F3A"/>
    <w:rsid w:val="006E0641"/>
    <w:rsid w:val="006E1262"/>
    <w:rsid w:val="006E21C2"/>
    <w:rsid w:val="006E23AC"/>
    <w:rsid w:val="006E24F9"/>
    <w:rsid w:val="006E3369"/>
    <w:rsid w:val="006E369B"/>
    <w:rsid w:val="006E4AAF"/>
    <w:rsid w:val="006E6600"/>
    <w:rsid w:val="006E7162"/>
    <w:rsid w:val="006E7E62"/>
    <w:rsid w:val="006F09EB"/>
    <w:rsid w:val="006F13B8"/>
    <w:rsid w:val="006F4351"/>
    <w:rsid w:val="006F4818"/>
    <w:rsid w:val="00701CE3"/>
    <w:rsid w:val="0070246E"/>
    <w:rsid w:val="007037AA"/>
    <w:rsid w:val="0071034E"/>
    <w:rsid w:val="00710E67"/>
    <w:rsid w:val="00711918"/>
    <w:rsid w:val="00712CED"/>
    <w:rsid w:val="00712D6A"/>
    <w:rsid w:val="0071604D"/>
    <w:rsid w:val="0071648E"/>
    <w:rsid w:val="00717549"/>
    <w:rsid w:val="00720D8E"/>
    <w:rsid w:val="00721C19"/>
    <w:rsid w:val="00722DA8"/>
    <w:rsid w:val="00723BD4"/>
    <w:rsid w:val="007250E2"/>
    <w:rsid w:val="007270AE"/>
    <w:rsid w:val="007307FC"/>
    <w:rsid w:val="00731173"/>
    <w:rsid w:val="0073153D"/>
    <w:rsid w:val="00732C3F"/>
    <w:rsid w:val="0073320C"/>
    <w:rsid w:val="0073323C"/>
    <w:rsid w:val="007342BE"/>
    <w:rsid w:val="0073478D"/>
    <w:rsid w:val="0074006D"/>
    <w:rsid w:val="007407BD"/>
    <w:rsid w:val="00741D50"/>
    <w:rsid w:val="0074273F"/>
    <w:rsid w:val="0074399C"/>
    <w:rsid w:val="00743DF2"/>
    <w:rsid w:val="00745617"/>
    <w:rsid w:val="007502A0"/>
    <w:rsid w:val="00750B03"/>
    <w:rsid w:val="00760A21"/>
    <w:rsid w:val="007611C5"/>
    <w:rsid w:val="007611ED"/>
    <w:rsid w:val="007617F3"/>
    <w:rsid w:val="00761B8A"/>
    <w:rsid w:val="00763461"/>
    <w:rsid w:val="00764557"/>
    <w:rsid w:val="00771B9D"/>
    <w:rsid w:val="00771C16"/>
    <w:rsid w:val="00772C38"/>
    <w:rsid w:val="007742D0"/>
    <w:rsid w:val="00775C7F"/>
    <w:rsid w:val="007767DB"/>
    <w:rsid w:val="00781913"/>
    <w:rsid w:val="007821DB"/>
    <w:rsid w:val="007830FF"/>
    <w:rsid w:val="00784C32"/>
    <w:rsid w:val="007850A6"/>
    <w:rsid w:val="00785BB7"/>
    <w:rsid w:val="00785E8E"/>
    <w:rsid w:val="00786027"/>
    <w:rsid w:val="0078605D"/>
    <w:rsid w:val="00786E8F"/>
    <w:rsid w:val="00792BC6"/>
    <w:rsid w:val="00794DF5"/>
    <w:rsid w:val="007953D9"/>
    <w:rsid w:val="007970B4"/>
    <w:rsid w:val="007A06D0"/>
    <w:rsid w:val="007A0729"/>
    <w:rsid w:val="007A0E86"/>
    <w:rsid w:val="007A1BEC"/>
    <w:rsid w:val="007A2C37"/>
    <w:rsid w:val="007A4403"/>
    <w:rsid w:val="007A458E"/>
    <w:rsid w:val="007A575A"/>
    <w:rsid w:val="007B0C60"/>
    <w:rsid w:val="007B3372"/>
    <w:rsid w:val="007B7770"/>
    <w:rsid w:val="007C1097"/>
    <w:rsid w:val="007C3194"/>
    <w:rsid w:val="007C5663"/>
    <w:rsid w:val="007C5C42"/>
    <w:rsid w:val="007D0044"/>
    <w:rsid w:val="007D0CB4"/>
    <w:rsid w:val="007D15C3"/>
    <w:rsid w:val="007D1750"/>
    <w:rsid w:val="007D186A"/>
    <w:rsid w:val="007D403E"/>
    <w:rsid w:val="007D5111"/>
    <w:rsid w:val="007D5680"/>
    <w:rsid w:val="007E053B"/>
    <w:rsid w:val="007E0656"/>
    <w:rsid w:val="007E29F8"/>
    <w:rsid w:val="007E5CA0"/>
    <w:rsid w:val="007E60B4"/>
    <w:rsid w:val="007E653F"/>
    <w:rsid w:val="007E699F"/>
    <w:rsid w:val="007E7E50"/>
    <w:rsid w:val="007F161E"/>
    <w:rsid w:val="007F24A0"/>
    <w:rsid w:val="007F3569"/>
    <w:rsid w:val="007F3E07"/>
    <w:rsid w:val="007F732B"/>
    <w:rsid w:val="007F74F1"/>
    <w:rsid w:val="00800FB4"/>
    <w:rsid w:val="00802C81"/>
    <w:rsid w:val="0080365B"/>
    <w:rsid w:val="0080366E"/>
    <w:rsid w:val="008046E0"/>
    <w:rsid w:val="008069F2"/>
    <w:rsid w:val="00812926"/>
    <w:rsid w:val="008134D1"/>
    <w:rsid w:val="00814168"/>
    <w:rsid w:val="0081451B"/>
    <w:rsid w:val="0081678D"/>
    <w:rsid w:val="008219D1"/>
    <w:rsid w:val="00823606"/>
    <w:rsid w:val="00823695"/>
    <w:rsid w:val="008249D0"/>
    <w:rsid w:val="0083064A"/>
    <w:rsid w:val="00832FA4"/>
    <w:rsid w:val="00834AA7"/>
    <w:rsid w:val="00837314"/>
    <w:rsid w:val="0084046E"/>
    <w:rsid w:val="00840529"/>
    <w:rsid w:val="00840A7C"/>
    <w:rsid w:val="0084286B"/>
    <w:rsid w:val="0084489B"/>
    <w:rsid w:val="008464CA"/>
    <w:rsid w:val="008505E3"/>
    <w:rsid w:val="00850E51"/>
    <w:rsid w:val="008521A6"/>
    <w:rsid w:val="00855DAC"/>
    <w:rsid w:val="00866FC1"/>
    <w:rsid w:val="00867AA6"/>
    <w:rsid w:val="00867F26"/>
    <w:rsid w:val="00867FF5"/>
    <w:rsid w:val="00872F15"/>
    <w:rsid w:val="008731F9"/>
    <w:rsid w:val="00874587"/>
    <w:rsid w:val="00876EF4"/>
    <w:rsid w:val="00877573"/>
    <w:rsid w:val="0087767A"/>
    <w:rsid w:val="00877A30"/>
    <w:rsid w:val="008806F8"/>
    <w:rsid w:val="00880A59"/>
    <w:rsid w:val="00881188"/>
    <w:rsid w:val="008820CF"/>
    <w:rsid w:val="00883ABE"/>
    <w:rsid w:val="00883E8A"/>
    <w:rsid w:val="00884EB6"/>
    <w:rsid w:val="008851E8"/>
    <w:rsid w:val="00885324"/>
    <w:rsid w:val="008858CE"/>
    <w:rsid w:val="008867EF"/>
    <w:rsid w:val="00886C12"/>
    <w:rsid w:val="00886DB7"/>
    <w:rsid w:val="00886FF7"/>
    <w:rsid w:val="008876DF"/>
    <w:rsid w:val="00887D8D"/>
    <w:rsid w:val="00892BA2"/>
    <w:rsid w:val="00894E0B"/>
    <w:rsid w:val="0089542B"/>
    <w:rsid w:val="008966AA"/>
    <w:rsid w:val="008A0A82"/>
    <w:rsid w:val="008A3A1D"/>
    <w:rsid w:val="008A4298"/>
    <w:rsid w:val="008A48EE"/>
    <w:rsid w:val="008A5180"/>
    <w:rsid w:val="008B4CB6"/>
    <w:rsid w:val="008B6782"/>
    <w:rsid w:val="008B6BFA"/>
    <w:rsid w:val="008B6F6C"/>
    <w:rsid w:val="008B7E0E"/>
    <w:rsid w:val="008C0CBB"/>
    <w:rsid w:val="008C3BCE"/>
    <w:rsid w:val="008C40A2"/>
    <w:rsid w:val="008C43DC"/>
    <w:rsid w:val="008C489D"/>
    <w:rsid w:val="008C4BE7"/>
    <w:rsid w:val="008C663D"/>
    <w:rsid w:val="008D2FBD"/>
    <w:rsid w:val="008D3BFE"/>
    <w:rsid w:val="008D3DC8"/>
    <w:rsid w:val="008D5752"/>
    <w:rsid w:val="008E0493"/>
    <w:rsid w:val="008E15E6"/>
    <w:rsid w:val="008E1F1C"/>
    <w:rsid w:val="008E3F7B"/>
    <w:rsid w:val="008E4346"/>
    <w:rsid w:val="008E62BA"/>
    <w:rsid w:val="008E66F1"/>
    <w:rsid w:val="008E7239"/>
    <w:rsid w:val="008E7C9C"/>
    <w:rsid w:val="008F3F10"/>
    <w:rsid w:val="008F6F6B"/>
    <w:rsid w:val="00901D0D"/>
    <w:rsid w:val="009044CD"/>
    <w:rsid w:val="0090471D"/>
    <w:rsid w:val="00905E7C"/>
    <w:rsid w:val="00906FDA"/>
    <w:rsid w:val="009070AD"/>
    <w:rsid w:val="009101BA"/>
    <w:rsid w:val="009105D6"/>
    <w:rsid w:val="00914D00"/>
    <w:rsid w:val="009158E9"/>
    <w:rsid w:val="00915C5D"/>
    <w:rsid w:val="00916DA7"/>
    <w:rsid w:val="00917503"/>
    <w:rsid w:val="009177AB"/>
    <w:rsid w:val="00917DC3"/>
    <w:rsid w:val="00920B9F"/>
    <w:rsid w:val="00920C75"/>
    <w:rsid w:val="00925F0A"/>
    <w:rsid w:val="009277C3"/>
    <w:rsid w:val="00927DEE"/>
    <w:rsid w:val="00927F11"/>
    <w:rsid w:val="00931A4B"/>
    <w:rsid w:val="0093267B"/>
    <w:rsid w:val="0093423B"/>
    <w:rsid w:val="0094136C"/>
    <w:rsid w:val="00943A90"/>
    <w:rsid w:val="00944115"/>
    <w:rsid w:val="00945712"/>
    <w:rsid w:val="009503C2"/>
    <w:rsid w:val="0095041D"/>
    <w:rsid w:val="00950DBB"/>
    <w:rsid w:val="00951140"/>
    <w:rsid w:val="00953B63"/>
    <w:rsid w:val="00955BBC"/>
    <w:rsid w:val="00957881"/>
    <w:rsid w:val="00960511"/>
    <w:rsid w:val="00963021"/>
    <w:rsid w:val="0096766E"/>
    <w:rsid w:val="00967D95"/>
    <w:rsid w:val="00970B0E"/>
    <w:rsid w:val="00970E89"/>
    <w:rsid w:val="009723AC"/>
    <w:rsid w:val="00976D40"/>
    <w:rsid w:val="00981211"/>
    <w:rsid w:val="00982503"/>
    <w:rsid w:val="00986157"/>
    <w:rsid w:val="00986BCF"/>
    <w:rsid w:val="00987981"/>
    <w:rsid w:val="00987E77"/>
    <w:rsid w:val="00990944"/>
    <w:rsid w:val="00990984"/>
    <w:rsid w:val="00991A5B"/>
    <w:rsid w:val="009929D4"/>
    <w:rsid w:val="00995CB6"/>
    <w:rsid w:val="00997E47"/>
    <w:rsid w:val="009A15E3"/>
    <w:rsid w:val="009A30C9"/>
    <w:rsid w:val="009A4D11"/>
    <w:rsid w:val="009A4D7E"/>
    <w:rsid w:val="009A5A86"/>
    <w:rsid w:val="009A684D"/>
    <w:rsid w:val="009A7031"/>
    <w:rsid w:val="009A7AC4"/>
    <w:rsid w:val="009B0E30"/>
    <w:rsid w:val="009B2D6A"/>
    <w:rsid w:val="009C0124"/>
    <w:rsid w:val="009C0625"/>
    <w:rsid w:val="009C1995"/>
    <w:rsid w:val="009C2120"/>
    <w:rsid w:val="009C4555"/>
    <w:rsid w:val="009C5573"/>
    <w:rsid w:val="009D1559"/>
    <w:rsid w:val="009D33A2"/>
    <w:rsid w:val="009D7A10"/>
    <w:rsid w:val="009D7A15"/>
    <w:rsid w:val="009E088D"/>
    <w:rsid w:val="009E0D50"/>
    <w:rsid w:val="009E158D"/>
    <w:rsid w:val="009E25CE"/>
    <w:rsid w:val="009E336A"/>
    <w:rsid w:val="009E44B3"/>
    <w:rsid w:val="009E4D7A"/>
    <w:rsid w:val="009E56F0"/>
    <w:rsid w:val="009F00B1"/>
    <w:rsid w:val="009F0899"/>
    <w:rsid w:val="009F1239"/>
    <w:rsid w:val="009F1334"/>
    <w:rsid w:val="009F2D0F"/>
    <w:rsid w:val="009F525C"/>
    <w:rsid w:val="009F55DA"/>
    <w:rsid w:val="009F76F9"/>
    <w:rsid w:val="00A00B59"/>
    <w:rsid w:val="00A02AD4"/>
    <w:rsid w:val="00A07E88"/>
    <w:rsid w:val="00A11B33"/>
    <w:rsid w:val="00A11D21"/>
    <w:rsid w:val="00A120FE"/>
    <w:rsid w:val="00A16D65"/>
    <w:rsid w:val="00A16E3B"/>
    <w:rsid w:val="00A17F60"/>
    <w:rsid w:val="00A210C1"/>
    <w:rsid w:val="00A219E4"/>
    <w:rsid w:val="00A22540"/>
    <w:rsid w:val="00A22E67"/>
    <w:rsid w:val="00A22F3A"/>
    <w:rsid w:val="00A23AD4"/>
    <w:rsid w:val="00A243D8"/>
    <w:rsid w:val="00A25DA2"/>
    <w:rsid w:val="00A30DF9"/>
    <w:rsid w:val="00A324F9"/>
    <w:rsid w:val="00A33268"/>
    <w:rsid w:val="00A353E1"/>
    <w:rsid w:val="00A37060"/>
    <w:rsid w:val="00A37C59"/>
    <w:rsid w:val="00A411EE"/>
    <w:rsid w:val="00A44BB8"/>
    <w:rsid w:val="00A44D2D"/>
    <w:rsid w:val="00A46418"/>
    <w:rsid w:val="00A46793"/>
    <w:rsid w:val="00A473A8"/>
    <w:rsid w:val="00A508CA"/>
    <w:rsid w:val="00A50D15"/>
    <w:rsid w:val="00A51A32"/>
    <w:rsid w:val="00A54F54"/>
    <w:rsid w:val="00A555F0"/>
    <w:rsid w:val="00A56180"/>
    <w:rsid w:val="00A5620F"/>
    <w:rsid w:val="00A5678B"/>
    <w:rsid w:val="00A614DC"/>
    <w:rsid w:val="00A62A8D"/>
    <w:rsid w:val="00A637C1"/>
    <w:rsid w:val="00A64EF1"/>
    <w:rsid w:val="00A70325"/>
    <w:rsid w:val="00A706A8"/>
    <w:rsid w:val="00A71099"/>
    <w:rsid w:val="00A71157"/>
    <w:rsid w:val="00A713C5"/>
    <w:rsid w:val="00A725EF"/>
    <w:rsid w:val="00A72800"/>
    <w:rsid w:val="00A76030"/>
    <w:rsid w:val="00A80B19"/>
    <w:rsid w:val="00A857E1"/>
    <w:rsid w:val="00A86953"/>
    <w:rsid w:val="00A86E7D"/>
    <w:rsid w:val="00A87755"/>
    <w:rsid w:val="00A905A0"/>
    <w:rsid w:val="00A9069E"/>
    <w:rsid w:val="00A90C02"/>
    <w:rsid w:val="00A92751"/>
    <w:rsid w:val="00A92ABB"/>
    <w:rsid w:val="00A9367D"/>
    <w:rsid w:val="00A939E4"/>
    <w:rsid w:val="00A95B9F"/>
    <w:rsid w:val="00A9610B"/>
    <w:rsid w:val="00A96F62"/>
    <w:rsid w:val="00AA14E2"/>
    <w:rsid w:val="00AA17A6"/>
    <w:rsid w:val="00AA2820"/>
    <w:rsid w:val="00AA50BE"/>
    <w:rsid w:val="00AA53CC"/>
    <w:rsid w:val="00AA5F3C"/>
    <w:rsid w:val="00AA6D9A"/>
    <w:rsid w:val="00AB11AC"/>
    <w:rsid w:val="00AB2D48"/>
    <w:rsid w:val="00AB39E4"/>
    <w:rsid w:val="00AB6AA9"/>
    <w:rsid w:val="00AC07CF"/>
    <w:rsid w:val="00AC38BA"/>
    <w:rsid w:val="00AC4425"/>
    <w:rsid w:val="00AC4C24"/>
    <w:rsid w:val="00AC5741"/>
    <w:rsid w:val="00AC58AF"/>
    <w:rsid w:val="00AD0984"/>
    <w:rsid w:val="00AD2ECF"/>
    <w:rsid w:val="00AD45BE"/>
    <w:rsid w:val="00AD49B3"/>
    <w:rsid w:val="00AD4FB1"/>
    <w:rsid w:val="00AE02B6"/>
    <w:rsid w:val="00AE144D"/>
    <w:rsid w:val="00AE1BEA"/>
    <w:rsid w:val="00AE244D"/>
    <w:rsid w:val="00AE3652"/>
    <w:rsid w:val="00AE3677"/>
    <w:rsid w:val="00AE3E24"/>
    <w:rsid w:val="00AE7D76"/>
    <w:rsid w:val="00AF0836"/>
    <w:rsid w:val="00AF1F3C"/>
    <w:rsid w:val="00AF2F60"/>
    <w:rsid w:val="00AF33BD"/>
    <w:rsid w:val="00AF3D95"/>
    <w:rsid w:val="00AF6711"/>
    <w:rsid w:val="00B05032"/>
    <w:rsid w:val="00B05735"/>
    <w:rsid w:val="00B05B84"/>
    <w:rsid w:val="00B060A1"/>
    <w:rsid w:val="00B129DD"/>
    <w:rsid w:val="00B13257"/>
    <w:rsid w:val="00B15AC4"/>
    <w:rsid w:val="00B16848"/>
    <w:rsid w:val="00B171C4"/>
    <w:rsid w:val="00B245ED"/>
    <w:rsid w:val="00B25DE4"/>
    <w:rsid w:val="00B26BD6"/>
    <w:rsid w:val="00B3016D"/>
    <w:rsid w:val="00B314FF"/>
    <w:rsid w:val="00B333A1"/>
    <w:rsid w:val="00B37765"/>
    <w:rsid w:val="00B40B73"/>
    <w:rsid w:val="00B40EBF"/>
    <w:rsid w:val="00B42C83"/>
    <w:rsid w:val="00B430F0"/>
    <w:rsid w:val="00B437D3"/>
    <w:rsid w:val="00B4465C"/>
    <w:rsid w:val="00B45283"/>
    <w:rsid w:val="00B45647"/>
    <w:rsid w:val="00B45664"/>
    <w:rsid w:val="00B45949"/>
    <w:rsid w:val="00B47202"/>
    <w:rsid w:val="00B52AFB"/>
    <w:rsid w:val="00B537C5"/>
    <w:rsid w:val="00B54527"/>
    <w:rsid w:val="00B54C43"/>
    <w:rsid w:val="00B55289"/>
    <w:rsid w:val="00B55F9B"/>
    <w:rsid w:val="00B61925"/>
    <w:rsid w:val="00B62A48"/>
    <w:rsid w:val="00B642E7"/>
    <w:rsid w:val="00B6525C"/>
    <w:rsid w:val="00B67C8C"/>
    <w:rsid w:val="00B7432A"/>
    <w:rsid w:val="00B74F47"/>
    <w:rsid w:val="00B7633B"/>
    <w:rsid w:val="00B80A70"/>
    <w:rsid w:val="00B81B32"/>
    <w:rsid w:val="00B847E3"/>
    <w:rsid w:val="00B87602"/>
    <w:rsid w:val="00B92357"/>
    <w:rsid w:val="00B92ABC"/>
    <w:rsid w:val="00B94E34"/>
    <w:rsid w:val="00B95DF6"/>
    <w:rsid w:val="00B962D1"/>
    <w:rsid w:val="00B96C25"/>
    <w:rsid w:val="00BA237F"/>
    <w:rsid w:val="00BA4929"/>
    <w:rsid w:val="00BA4DC0"/>
    <w:rsid w:val="00BA5A04"/>
    <w:rsid w:val="00BA60CD"/>
    <w:rsid w:val="00BB6390"/>
    <w:rsid w:val="00BB66BA"/>
    <w:rsid w:val="00BB7969"/>
    <w:rsid w:val="00BC1189"/>
    <w:rsid w:val="00BC1C4A"/>
    <w:rsid w:val="00BC31D2"/>
    <w:rsid w:val="00BC3F98"/>
    <w:rsid w:val="00BC5162"/>
    <w:rsid w:val="00BC7626"/>
    <w:rsid w:val="00BD2FE6"/>
    <w:rsid w:val="00BD3157"/>
    <w:rsid w:val="00BD3543"/>
    <w:rsid w:val="00BD5CC1"/>
    <w:rsid w:val="00BD6C77"/>
    <w:rsid w:val="00BE21C8"/>
    <w:rsid w:val="00BE23E6"/>
    <w:rsid w:val="00BE56FF"/>
    <w:rsid w:val="00BE6740"/>
    <w:rsid w:val="00BE7C88"/>
    <w:rsid w:val="00BF056C"/>
    <w:rsid w:val="00BF47FB"/>
    <w:rsid w:val="00BF5B55"/>
    <w:rsid w:val="00BF5DF8"/>
    <w:rsid w:val="00BF7129"/>
    <w:rsid w:val="00C005B7"/>
    <w:rsid w:val="00C0105E"/>
    <w:rsid w:val="00C018F4"/>
    <w:rsid w:val="00C03C98"/>
    <w:rsid w:val="00C041B6"/>
    <w:rsid w:val="00C04ED5"/>
    <w:rsid w:val="00C0677D"/>
    <w:rsid w:val="00C07D47"/>
    <w:rsid w:val="00C100BD"/>
    <w:rsid w:val="00C11EBE"/>
    <w:rsid w:val="00C128E4"/>
    <w:rsid w:val="00C14957"/>
    <w:rsid w:val="00C1609B"/>
    <w:rsid w:val="00C163BB"/>
    <w:rsid w:val="00C24ED1"/>
    <w:rsid w:val="00C266D6"/>
    <w:rsid w:val="00C2695B"/>
    <w:rsid w:val="00C27D54"/>
    <w:rsid w:val="00C3399E"/>
    <w:rsid w:val="00C34F4E"/>
    <w:rsid w:val="00C35882"/>
    <w:rsid w:val="00C35927"/>
    <w:rsid w:val="00C42CB1"/>
    <w:rsid w:val="00C448D9"/>
    <w:rsid w:val="00C44DA5"/>
    <w:rsid w:val="00C461FA"/>
    <w:rsid w:val="00C46766"/>
    <w:rsid w:val="00C50514"/>
    <w:rsid w:val="00C539B7"/>
    <w:rsid w:val="00C53CDB"/>
    <w:rsid w:val="00C53D7E"/>
    <w:rsid w:val="00C54F82"/>
    <w:rsid w:val="00C564E4"/>
    <w:rsid w:val="00C56E10"/>
    <w:rsid w:val="00C608BF"/>
    <w:rsid w:val="00C62A64"/>
    <w:rsid w:val="00C63C24"/>
    <w:rsid w:val="00C64149"/>
    <w:rsid w:val="00C64B89"/>
    <w:rsid w:val="00C6543E"/>
    <w:rsid w:val="00C65AA0"/>
    <w:rsid w:val="00C67255"/>
    <w:rsid w:val="00C675D2"/>
    <w:rsid w:val="00C70CEF"/>
    <w:rsid w:val="00C720FF"/>
    <w:rsid w:val="00C72403"/>
    <w:rsid w:val="00C726EB"/>
    <w:rsid w:val="00C73F33"/>
    <w:rsid w:val="00C741B7"/>
    <w:rsid w:val="00C7490C"/>
    <w:rsid w:val="00C764A9"/>
    <w:rsid w:val="00C802E3"/>
    <w:rsid w:val="00C846FE"/>
    <w:rsid w:val="00C85E6F"/>
    <w:rsid w:val="00C868E1"/>
    <w:rsid w:val="00C90D17"/>
    <w:rsid w:val="00C919CA"/>
    <w:rsid w:val="00C9245D"/>
    <w:rsid w:val="00C932AB"/>
    <w:rsid w:val="00C93F71"/>
    <w:rsid w:val="00C94565"/>
    <w:rsid w:val="00C95F76"/>
    <w:rsid w:val="00C96595"/>
    <w:rsid w:val="00CA07A4"/>
    <w:rsid w:val="00CA1005"/>
    <w:rsid w:val="00CA173D"/>
    <w:rsid w:val="00CA32B3"/>
    <w:rsid w:val="00CA33D0"/>
    <w:rsid w:val="00CA6877"/>
    <w:rsid w:val="00CA6D06"/>
    <w:rsid w:val="00CA6DB0"/>
    <w:rsid w:val="00CB03F1"/>
    <w:rsid w:val="00CB1DBD"/>
    <w:rsid w:val="00CB2776"/>
    <w:rsid w:val="00CB439C"/>
    <w:rsid w:val="00CB4AD4"/>
    <w:rsid w:val="00CB52B5"/>
    <w:rsid w:val="00CC4B09"/>
    <w:rsid w:val="00CC6B61"/>
    <w:rsid w:val="00CC6C1D"/>
    <w:rsid w:val="00CD2362"/>
    <w:rsid w:val="00CE074C"/>
    <w:rsid w:val="00CE08ED"/>
    <w:rsid w:val="00CE1FCF"/>
    <w:rsid w:val="00CE2868"/>
    <w:rsid w:val="00CE47EA"/>
    <w:rsid w:val="00CE4F0F"/>
    <w:rsid w:val="00CE5621"/>
    <w:rsid w:val="00CE5B53"/>
    <w:rsid w:val="00CE7563"/>
    <w:rsid w:val="00CF0C7D"/>
    <w:rsid w:val="00CF6465"/>
    <w:rsid w:val="00CF64F3"/>
    <w:rsid w:val="00D0098B"/>
    <w:rsid w:val="00D04FA5"/>
    <w:rsid w:val="00D0505E"/>
    <w:rsid w:val="00D05608"/>
    <w:rsid w:val="00D0580F"/>
    <w:rsid w:val="00D077BE"/>
    <w:rsid w:val="00D11A4B"/>
    <w:rsid w:val="00D11FD5"/>
    <w:rsid w:val="00D1317D"/>
    <w:rsid w:val="00D21553"/>
    <w:rsid w:val="00D230CE"/>
    <w:rsid w:val="00D25A91"/>
    <w:rsid w:val="00D264E4"/>
    <w:rsid w:val="00D27024"/>
    <w:rsid w:val="00D27718"/>
    <w:rsid w:val="00D30238"/>
    <w:rsid w:val="00D304D7"/>
    <w:rsid w:val="00D30CF3"/>
    <w:rsid w:val="00D336E1"/>
    <w:rsid w:val="00D34518"/>
    <w:rsid w:val="00D3459E"/>
    <w:rsid w:val="00D34826"/>
    <w:rsid w:val="00D3602D"/>
    <w:rsid w:val="00D36C93"/>
    <w:rsid w:val="00D37914"/>
    <w:rsid w:val="00D37BC2"/>
    <w:rsid w:val="00D4156F"/>
    <w:rsid w:val="00D41751"/>
    <w:rsid w:val="00D41E23"/>
    <w:rsid w:val="00D43142"/>
    <w:rsid w:val="00D45EDD"/>
    <w:rsid w:val="00D46217"/>
    <w:rsid w:val="00D5056F"/>
    <w:rsid w:val="00D5062A"/>
    <w:rsid w:val="00D50C8A"/>
    <w:rsid w:val="00D51321"/>
    <w:rsid w:val="00D52418"/>
    <w:rsid w:val="00D53DEB"/>
    <w:rsid w:val="00D5412C"/>
    <w:rsid w:val="00D55468"/>
    <w:rsid w:val="00D55BF7"/>
    <w:rsid w:val="00D55D26"/>
    <w:rsid w:val="00D60E99"/>
    <w:rsid w:val="00D6262D"/>
    <w:rsid w:val="00D66524"/>
    <w:rsid w:val="00D6781F"/>
    <w:rsid w:val="00D67AE3"/>
    <w:rsid w:val="00D70F56"/>
    <w:rsid w:val="00D721D5"/>
    <w:rsid w:val="00D72A0F"/>
    <w:rsid w:val="00D749C0"/>
    <w:rsid w:val="00D76D55"/>
    <w:rsid w:val="00D8276D"/>
    <w:rsid w:val="00D85F66"/>
    <w:rsid w:val="00D86832"/>
    <w:rsid w:val="00D86ACF"/>
    <w:rsid w:val="00D86B99"/>
    <w:rsid w:val="00D93AA9"/>
    <w:rsid w:val="00D95867"/>
    <w:rsid w:val="00D9628F"/>
    <w:rsid w:val="00D97EAF"/>
    <w:rsid w:val="00DA1D3E"/>
    <w:rsid w:val="00DA37AB"/>
    <w:rsid w:val="00DA4009"/>
    <w:rsid w:val="00DA43F2"/>
    <w:rsid w:val="00DA49C2"/>
    <w:rsid w:val="00DA49C5"/>
    <w:rsid w:val="00DA4D89"/>
    <w:rsid w:val="00DB0A25"/>
    <w:rsid w:val="00DB2960"/>
    <w:rsid w:val="00DB2D3F"/>
    <w:rsid w:val="00DB7C58"/>
    <w:rsid w:val="00DC0271"/>
    <w:rsid w:val="00DC2D12"/>
    <w:rsid w:val="00DC3A05"/>
    <w:rsid w:val="00DC507F"/>
    <w:rsid w:val="00DC6C8D"/>
    <w:rsid w:val="00DC7CEE"/>
    <w:rsid w:val="00DD1AEF"/>
    <w:rsid w:val="00DD1E7D"/>
    <w:rsid w:val="00DD4119"/>
    <w:rsid w:val="00DD4517"/>
    <w:rsid w:val="00DD585E"/>
    <w:rsid w:val="00DD5DF1"/>
    <w:rsid w:val="00DD7F34"/>
    <w:rsid w:val="00DE2E99"/>
    <w:rsid w:val="00DE3E6B"/>
    <w:rsid w:val="00DE46C9"/>
    <w:rsid w:val="00DE56F0"/>
    <w:rsid w:val="00DE66E9"/>
    <w:rsid w:val="00DF0415"/>
    <w:rsid w:val="00E0041F"/>
    <w:rsid w:val="00E02D6B"/>
    <w:rsid w:val="00E02DC2"/>
    <w:rsid w:val="00E02DCD"/>
    <w:rsid w:val="00E03959"/>
    <w:rsid w:val="00E0673B"/>
    <w:rsid w:val="00E107F5"/>
    <w:rsid w:val="00E11A09"/>
    <w:rsid w:val="00E14668"/>
    <w:rsid w:val="00E1746E"/>
    <w:rsid w:val="00E20233"/>
    <w:rsid w:val="00E24FA7"/>
    <w:rsid w:val="00E27A82"/>
    <w:rsid w:val="00E27B80"/>
    <w:rsid w:val="00E30A74"/>
    <w:rsid w:val="00E31A2A"/>
    <w:rsid w:val="00E322F6"/>
    <w:rsid w:val="00E34DF4"/>
    <w:rsid w:val="00E3501C"/>
    <w:rsid w:val="00E356FA"/>
    <w:rsid w:val="00E35C54"/>
    <w:rsid w:val="00E3636C"/>
    <w:rsid w:val="00E40C38"/>
    <w:rsid w:val="00E4245E"/>
    <w:rsid w:val="00E42947"/>
    <w:rsid w:val="00E43CAA"/>
    <w:rsid w:val="00E45285"/>
    <w:rsid w:val="00E455D4"/>
    <w:rsid w:val="00E46FC0"/>
    <w:rsid w:val="00E5019E"/>
    <w:rsid w:val="00E5113B"/>
    <w:rsid w:val="00E53154"/>
    <w:rsid w:val="00E5396F"/>
    <w:rsid w:val="00E55B3B"/>
    <w:rsid w:val="00E56476"/>
    <w:rsid w:val="00E602AE"/>
    <w:rsid w:val="00E62B0A"/>
    <w:rsid w:val="00E64192"/>
    <w:rsid w:val="00E66CFD"/>
    <w:rsid w:val="00E70B71"/>
    <w:rsid w:val="00E73350"/>
    <w:rsid w:val="00E736E8"/>
    <w:rsid w:val="00E73F36"/>
    <w:rsid w:val="00E75788"/>
    <w:rsid w:val="00E75FAC"/>
    <w:rsid w:val="00E77132"/>
    <w:rsid w:val="00E77478"/>
    <w:rsid w:val="00E77EDF"/>
    <w:rsid w:val="00E80A2C"/>
    <w:rsid w:val="00E821A2"/>
    <w:rsid w:val="00E851A6"/>
    <w:rsid w:val="00E8580D"/>
    <w:rsid w:val="00E911BA"/>
    <w:rsid w:val="00E91ED9"/>
    <w:rsid w:val="00E920FA"/>
    <w:rsid w:val="00E92BC7"/>
    <w:rsid w:val="00E92C9F"/>
    <w:rsid w:val="00E92E99"/>
    <w:rsid w:val="00E93841"/>
    <w:rsid w:val="00E94504"/>
    <w:rsid w:val="00E94C3C"/>
    <w:rsid w:val="00E95215"/>
    <w:rsid w:val="00E95BB5"/>
    <w:rsid w:val="00E95D36"/>
    <w:rsid w:val="00E95EF2"/>
    <w:rsid w:val="00E96D40"/>
    <w:rsid w:val="00EA0C23"/>
    <w:rsid w:val="00EA5A40"/>
    <w:rsid w:val="00EA694F"/>
    <w:rsid w:val="00EB14FD"/>
    <w:rsid w:val="00EB1828"/>
    <w:rsid w:val="00EB25D5"/>
    <w:rsid w:val="00EB2D20"/>
    <w:rsid w:val="00EB3064"/>
    <w:rsid w:val="00EB43AA"/>
    <w:rsid w:val="00EB603D"/>
    <w:rsid w:val="00EC116F"/>
    <w:rsid w:val="00EC2E0E"/>
    <w:rsid w:val="00EC402B"/>
    <w:rsid w:val="00EC7EFB"/>
    <w:rsid w:val="00ED07A0"/>
    <w:rsid w:val="00ED0C7C"/>
    <w:rsid w:val="00ED34DF"/>
    <w:rsid w:val="00ED4775"/>
    <w:rsid w:val="00ED5206"/>
    <w:rsid w:val="00ED5A9E"/>
    <w:rsid w:val="00EE0683"/>
    <w:rsid w:val="00EE080E"/>
    <w:rsid w:val="00EE0ED6"/>
    <w:rsid w:val="00EE19B8"/>
    <w:rsid w:val="00EE267A"/>
    <w:rsid w:val="00EE69C7"/>
    <w:rsid w:val="00EE7145"/>
    <w:rsid w:val="00EE7C0D"/>
    <w:rsid w:val="00EF32D1"/>
    <w:rsid w:val="00EF4689"/>
    <w:rsid w:val="00EF4EF6"/>
    <w:rsid w:val="00EF4F80"/>
    <w:rsid w:val="00EF59C6"/>
    <w:rsid w:val="00EF7C77"/>
    <w:rsid w:val="00F009DE"/>
    <w:rsid w:val="00F0123F"/>
    <w:rsid w:val="00F01E96"/>
    <w:rsid w:val="00F0338C"/>
    <w:rsid w:val="00F0683C"/>
    <w:rsid w:val="00F07242"/>
    <w:rsid w:val="00F07B1C"/>
    <w:rsid w:val="00F12C3E"/>
    <w:rsid w:val="00F13B11"/>
    <w:rsid w:val="00F13CAC"/>
    <w:rsid w:val="00F15B62"/>
    <w:rsid w:val="00F165CE"/>
    <w:rsid w:val="00F17DF9"/>
    <w:rsid w:val="00F20783"/>
    <w:rsid w:val="00F248F6"/>
    <w:rsid w:val="00F2516B"/>
    <w:rsid w:val="00F25657"/>
    <w:rsid w:val="00F260EF"/>
    <w:rsid w:val="00F26F38"/>
    <w:rsid w:val="00F27D9A"/>
    <w:rsid w:val="00F32070"/>
    <w:rsid w:val="00F32752"/>
    <w:rsid w:val="00F331D3"/>
    <w:rsid w:val="00F34A0B"/>
    <w:rsid w:val="00F352C3"/>
    <w:rsid w:val="00F3597B"/>
    <w:rsid w:val="00F373EF"/>
    <w:rsid w:val="00F3765B"/>
    <w:rsid w:val="00F40AAB"/>
    <w:rsid w:val="00F41164"/>
    <w:rsid w:val="00F414B6"/>
    <w:rsid w:val="00F41595"/>
    <w:rsid w:val="00F420E9"/>
    <w:rsid w:val="00F429A9"/>
    <w:rsid w:val="00F432B3"/>
    <w:rsid w:val="00F4384C"/>
    <w:rsid w:val="00F449FF"/>
    <w:rsid w:val="00F44A31"/>
    <w:rsid w:val="00F452A0"/>
    <w:rsid w:val="00F4744D"/>
    <w:rsid w:val="00F47F09"/>
    <w:rsid w:val="00F509AF"/>
    <w:rsid w:val="00F53F67"/>
    <w:rsid w:val="00F5500F"/>
    <w:rsid w:val="00F5526B"/>
    <w:rsid w:val="00F61C35"/>
    <w:rsid w:val="00F62A92"/>
    <w:rsid w:val="00F64902"/>
    <w:rsid w:val="00F6629C"/>
    <w:rsid w:val="00F6718C"/>
    <w:rsid w:val="00F70761"/>
    <w:rsid w:val="00F708A2"/>
    <w:rsid w:val="00F727E9"/>
    <w:rsid w:val="00F73EB2"/>
    <w:rsid w:val="00F74818"/>
    <w:rsid w:val="00F77717"/>
    <w:rsid w:val="00F80470"/>
    <w:rsid w:val="00F810AA"/>
    <w:rsid w:val="00F817DA"/>
    <w:rsid w:val="00F8259E"/>
    <w:rsid w:val="00F828F8"/>
    <w:rsid w:val="00F82CBE"/>
    <w:rsid w:val="00F84BA2"/>
    <w:rsid w:val="00F870A0"/>
    <w:rsid w:val="00F870E2"/>
    <w:rsid w:val="00F870EF"/>
    <w:rsid w:val="00F87F97"/>
    <w:rsid w:val="00F905FF"/>
    <w:rsid w:val="00F92171"/>
    <w:rsid w:val="00F92DDB"/>
    <w:rsid w:val="00F97B2E"/>
    <w:rsid w:val="00FA07E7"/>
    <w:rsid w:val="00FA0906"/>
    <w:rsid w:val="00FA1CDF"/>
    <w:rsid w:val="00FA30B8"/>
    <w:rsid w:val="00FA363A"/>
    <w:rsid w:val="00FA387F"/>
    <w:rsid w:val="00FA514A"/>
    <w:rsid w:val="00FA5E23"/>
    <w:rsid w:val="00FA6D73"/>
    <w:rsid w:val="00FA7DE2"/>
    <w:rsid w:val="00FB0D5E"/>
    <w:rsid w:val="00FB1B89"/>
    <w:rsid w:val="00FB4816"/>
    <w:rsid w:val="00FB4E95"/>
    <w:rsid w:val="00FC1C12"/>
    <w:rsid w:val="00FC292D"/>
    <w:rsid w:val="00FC3E74"/>
    <w:rsid w:val="00FC4357"/>
    <w:rsid w:val="00FC53BD"/>
    <w:rsid w:val="00FC56E7"/>
    <w:rsid w:val="00FC644B"/>
    <w:rsid w:val="00FD0CA8"/>
    <w:rsid w:val="00FD1061"/>
    <w:rsid w:val="00FD177F"/>
    <w:rsid w:val="00FD1B4B"/>
    <w:rsid w:val="00FD206A"/>
    <w:rsid w:val="00FD21EF"/>
    <w:rsid w:val="00FD3446"/>
    <w:rsid w:val="00FD5046"/>
    <w:rsid w:val="00FD5904"/>
    <w:rsid w:val="00FD64DC"/>
    <w:rsid w:val="00FD6753"/>
    <w:rsid w:val="00FE17B4"/>
    <w:rsid w:val="00FE4478"/>
    <w:rsid w:val="00FE4850"/>
    <w:rsid w:val="00FE55F3"/>
    <w:rsid w:val="00FE737D"/>
    <w:rsid w:val="00FE7E0F"/>
    <w:rsid w:val="00FF04BC"/>
    <w:rsid w:val="00FF0747"/>
    <w:rsid w:val="00FF5578"/>
    <w:rsid w:val="00FF5DE8"/>
    <w:rsid w:val="00FF63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B0D06"/>
  <w15:chartTrackingRefBased/>
  <w15:docId w15:val="{ED5A4831-6938-4960-8D24-30D9A7F48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s-E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E50"/>
  </w:style>
  <w:style w:type="paragraph" w:styleId="Ttulo1">
    <w:name w:val="heading 1"/>
    <w:basedOn w:val="Normal"/>
    <w:next w:val="Normal"/>
    <w:link w:val="Ttulo1Car"/>
    <w:uiPriority w:val="9"/>
    <w:qFormat/>
    <w:rsid w:val="007E7E50"/>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ar"/>
    <w:uiPriority w:val="9"/>
    <w:semiHidden/>
    <w:unhideWhenUsed/>
    <w:qFormat/>
    <w:rsid w:val="007E7E50"/>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semiHidden/>
    <w:unhideWhenUsed/>
    <w:qFormat/>
    <w:rsid w:val="007E7E50"/>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7E7E50"/>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ar"/>
    <w:uiPriority w:val="9"/>
    <w:semiHidden/>
    <w:unhideWhenUsed/>
    <w:qFormat/>
    <w:rsid w:val="007E7E50"/>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semiHidden/>
    <w:unhideWhenUsed/>
    <w:qFormat/>
    <w:rsid w:val="007E7E50"/>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semiHidden/>
    <w:unhideWhenUsed/>
    <w:qFormat/>
    <w:rsid w:val="007E7E50"/>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7E7E50"/>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7E7E50"/>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A30B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A30B8"/>
  </w:style>
  <w:style w:type="paragraph" w:styleId="Piedepgina">
    <w:name w:val="footer"/>
    <w:basedOn w:val="Normal"/>
    <w:link w:val="PiedepginaCar"/>
    <w:uiPriority w:val="99"/>
    <w:unhideWhenUsed/>
    <w:rsid w:val="00FA30B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A30B8"/>
  </w:style>
  <w:style w:type="paragraph" w:customStyle="1" w:styleId="Standard">
    <w:name w:val="Standard"/>
    <w:rsid w:val="006D7F3A"/>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styleId="Hipervnculo">
    <w:name w:val="Hyperlink"/>
    <w:basedOn w:val="Fuentedeprrafopredeter"/>
    <w:uiPriority w:val="99"/>
    <w:unhideWhenUsed/>
    <w:rsid w:val="00631912"/>
    <w:rPr>
      <w:color w:val="0563C1" w:themeColor="hyperlink"/>
      <w:u w:val="single"/>
    </w:rPr>
  </w:style>
  <w:style w:type="character" w:styleId="Mencinsinresolver">
    <w:name w:val="Unresolved Mention"/>
    <w:basedOn w:val="Fuentedeprrafopredeter"/>
    <w:uiPriority w:val="99"/>
    <w:semiHidden/>
    <w:unhideWhenUsed/>
    <w:rsid w:val="00631912"/>
    <w:rPr>
      <w:color w:val="605E5C"/>
      <w:shd w:val="clear" w:color="auto" w:fill="E1DFDD"/>
    </w:rPr>
  </w:style>
  <w:style w:type="paragraph" w:styleId="Prrafodelista">
    <w:name w:val="List Paragraph"/>
    <w:basedOn w:val="Normal"/>
    <w:uiPriority w:val="34"/>
    <w:qFormat/>
    <w:rsid w:val="00242AE5"/>
    <w:pPr>
      <w:ind w:left="720"/>
      <w:contextualSpacing/>
    </w:pPr>
  </w:style>
  <w:style w:type="character" w:customStyle="1" w:styleId="Ttulo1Car">
    <w:name w:val="Título 1 Car"/>
    <w:basedOn w:val="Fuentedeprrafopredeter"/>
    <w:link w:val="Ttulo1"/>
    <w:uiPriority w:val="9"/>
    <w:rsid w:val="007E7E50"/>
    <w:rPr>
      <w:rFonts w:asciiTheme="majorHAnsi" w:eastAsiaTheme="majorEastAsia" w:hAnsiTheme="majorHAnsi" w:cstheme="majorBidi"/>
      <w:color w:val="538135" w:themeColor="accent6" w:themeShade="BF"/>
      <w:sz w:val="40"/>
      <w:szCs w:val="40"/>
    </w:rPr>
  </w:style>
  <w:style w:type="paragraph" w:styleId="TtuloTDC">
    <w:name w:val="TOC Heading"/>
    <w:basedOn w:val="Ttulo1"/>
    <w:next w:val="Normal"/>
    <w:uiPriority w:val="39"/>
    <w:unhideWhenUsed/>
    <w:qFormat/>
    <w:rsid w:val="007E7E50"/>
    <w:pPr>
      <w:outlineLvl w:val="9"/>
    </w:pPr>
  </w:style>
  <w:style w:type="character" w:customStyle="1" w:styleId="Ttulo2Car">
    <w:name w:val="Título 2 Car"/>
    <w:basedOn w:val="Fuentedeprrafopredeter"/>
    <w:link w:val="Ttulo2"/>
    <w:uiPriority w:val="9"/>
    <w:semiHidden/>
    <w:rsid w:val="007E7E50"/>
    <w:rPr>
      <w:rFonts w:asciiTheme="majorHAnsi" w:eastAsiaTheme="majorEastAsia" w:hAnsiTheme="majorHAnsi" w:cstheme="majorBidi"/>
      <w:color w:val="538135" w:themeColor="accent6" w:themeShade="BF"/>
      <w:sz w:val="28"/>
      <w:szCs w:val="28"/>
    </w:rPr>
  </w:style>
  <w:style w:type="character" w:customStyle="1" w:styleId="Ttulo3Car">
    <w:name w:val="Título 3 Car"/>
    <w:basedOn w:val="Fuentedeprrafopredeter"/>
    <w:link w:val="Ttulo3"/>
    <w:uiPriority w:val="9"/>
    <w:semiHidden/>
    <w:rsid w:val="007E7E50"/>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7E7E50"/>
    <w:rPr>
      <w:rFonts w:asciiTheme="majorHAnsi" w:eastAsiaTheme="majorEastAsia" w:hAnsiTheme="majorHAnsi" w:cstheme="majorBidi"/>
      <w:color w:val="70AD47" w:themeColor="accent6"/>
      <w:sz w:val="22"/>
      <w:szCs w:val="22"/>
    </w:rPr>
  </w:style>
  <w:style w:type="character" w:customStyle="1" w:styleId="Ttulo5Car">
    <w:name w:val="Título 5 Car"/>
    <w:basedOn w:val="Fuentedeprrafopredeter"/>
    <w:link w:val="Ttulo5"/>
    <w:uiPriority w:val="9"/>
    <w:semiHidden/>
    <w:rsid w:val="007E7E50"/>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semiHidden/>
    <w:rsid w:val="007E7E50"/>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semiHidden/>
    <w:rsid w:val="007E7E50"/>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7E7E50"/>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7E7E50"/>
    <w:rPr>
      <w:rFonts w:asciiTheme="majorHAnsi" w:eastAsiaTheme="majorEastAsia" w:hAnsiTheme="majorHAnsi" w:cstheme="majorBidi"/>
      <w:i/>
      <w:iCs/>
      <w:color w:val="70AD47" w:themeColor="accent6"/>
      <w:sz w:val="20"/>
      <w:szCs w:val="20"/>
    </w:rPr>
  </w:style>
  <w:style w:type="paragraph" w:styleId="Descripcin">
    <w:name w:val="caption"/>
    <w:basedOn w:val="Normal"/>
    <w:next w:val="Normal"/>
    <w:uiPriority w:val="35"/>
    <w:semiHidden/>
    <w:unhideWhenUsed/>
    <w:qFormat/>
    <w:rsid w:val="007E7E50"/>
    <w:pPr>
      <w:spacing w:line="240" w:lineRule="auto"/>
    </w:pPr>
    <w:rPr>
      <w:b/>
      <w:bCs/>
      <w:smallCaps/>
      <w:color w:val="595959" w:themeColor="text1" w:themeTint="A6"/>
    </w:rPr>
  </w:style>
  <w:style w:type="paragraph" w:styleId="Ttulo">
    <w:name w:val="Title"/>
    <w:basedOn w:val="Normal"/>
    <w:next w:val="Normal"/>
    <w:link w:val="TtuloCar"/>
    <w:uiPriority w:val="10"/>
    <w:qFormat/>
    <w:rsid w:val="007E7E50"/>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7E7E50"/>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7E7E50"/>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7E7E50"/>
    <w:rPr>
      <w:rFonts w:asciiTheme="majorHAnsi" w:eastAsiaTheme="majorEastAsia" w:hAnsiTheme="majorHAnsi" w:cstheme="majorBidi"/>
      <w:sz w:val="30"/>
      <w:szCs w:val="30"/>
    </w:rPr>
  </w:style>
  <w:style w:type="character" w:styleId="Textoennegrita">
    <w:name w:val="Strong"/>
    <w:basedOn w:val="Fuentedeprrafopredeter"/>
    <w:uiPriority w:val="22"/>
    <w:qFormat/>
    <w:rsid w:val="007E7E50"/>
    <w:rPr>
      <w:b/>
      <w:bCs/>
    </w:rPr>
  </w:style>
  <w:style w:type="character" w:styleId="nfasis">
    <w:name w:val="Emphasis"/>
    <w:basedOn w:val="Fuentedeprrafopredeter"/>
    <w:uiPriority w:val="20"/>
    <w:qFormat/>
    <w:rsid w:val="007E7E50"/>
    <w:rPr>
      <w:i/>
      <w:iCs/>
      <w:color w:val="70AD47" w:themeColor="accent6"/>
    </w:rPr>
  </w:style>
  <w:style w:type="paragraph" w:styleId="Sinespaciado">
    <w:name w:val="No Spacing"/>
    <w:uiPriority w:val="1"/>
    <w:qFormat/>
    <w:rsid w:val="007E7E50"/>
    <w:pPr>
      <w:spacing w:after="0" w:line="240" w:lineRule="auto"/>
    </w:pPr>
  </w:style>
  <w:style w:type="paragraph" w:styleId="Cita">
    <w:name w:val="Quote"/>
    <w:basedOn w:val="Normal"/>
    <w:next w:val="Normal"/>
    <w:link w:val="CitaCar"/>
    <w:uiPriority w:val="29"/>
    <w:qFormat/>
    <w:rsid w:val="007E7E50"/>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7E7E50"/>
    <w:rPr>
      <w:i/>
      <w:iCs/>
      <w:color w:val="262626" w:themeColor="text1" w:themeTint="D9"/>
    </w:rPr>
  </w:style>
  <w:style w:type="paragraph" w:styleId="Citadestacada">
    <w:name w:val="Intense Quote"/>
    <w:basedOn w:val="Normal"/>
    <w:next w:val="Normal"/>
    <w:link w:val="CitadestacadaCar"/>
    <w:uiPriority w:val="30"/>
    <w:qFormat/>
    <w:rsid w:val="007E7E50"/>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7E7E50"/>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7E7E50"/>
    <w:rPr>
      <w:i/>
      <w:iCs/>
    </w:rPr>
  </w:style>
  <w:style w:type="character" w:styleId="nfasisintenso">
    <w:name w:val="Intense Emphasis"/>
    <w:basedOn w:val="Fuentedeprrafopredeter"/>
    <w:uiPriority w:val="21"/>
    <w:qFormat/>
    <w:rsid w:val="007E7E50"/>
    <w:rPr>
      <w:b/>
      <w:bCs/>
      <w:i/>
      <w:iCs/>
    </w:rPr>
  </w:style>
  <w:style w:type="character" w:styleId="Referenciasutil">
    <w:name w:val="Subtle Reference"/>
    <w:basedOn w:val="Fuentedeprrafopredeter"/>
    <w:uiPriority w:val="31"/>
    <w:qFormat/>
    <w:rsid w:val="007E7E50"/>
    <w:rPr>
      <w:smallCaps/>
      <w:color w:val="595959" w:themeColor="text1" w:themeTint="A6"/>
    </w:rPr>
  </w:style>
  <w:style w:type="character" w:styleId="Referenciaintensa">
    <w:name w:val="Intense Reference"/>
    <w:basedOn w:val="Fuentedeprrafopredeter"/>
    <w:uiPriority w:val="32"/>
    <w:qFormat/>
    <w:rsid w:val="009F1239"/>
    <w:rPr>
      <w:b/>
      <w:bCs/>
      <w:smallCaps/>
      <w:color w:val="EE0000"/>
      <w:sz w:val="28"/>
    </w:rPr>
  </w:style>
  <w:style w:type="character" w:styleId="Ttulodellibro">
    <w:name w:val="Book Title"/>
    <w:basedOn w:val="Fuentedeprrafopredeter"/>
    <w:uiPriority w:val="33"/>
    <w:qFormat/>
    <w:rsid w:val="007E7E50"/>
    <w:rPr>
      <w:b/>
      <w:bCs/>
      <w:caps w:val="0"/>
      <w:smallCaps/>
      <w:spacing w:val="7"/>
      <w:sz w:val="21"/>
      <w:szCs w:val="21"/>
    </w:rPr>
  </w:style>
  <w:style w:type="paragraph" w:styleId="TDC1">
    <w:name w:val="toc 1"/>
    <w:basedOn w:val="Normal"/>
    <w:next w:val="Normal"/>
    <w:autoRedefine/>
    <w:uiPriority w:val="39"/>
    <w:unhideWhenUsed/>
    <w:rsid w:val="00C70CEF"/>
    <w:pPr>
      <w:spacing w:after="100"/>
    </w:pPr>
  </w:style>
  <w:style w:type="paragraph" w:styleId="NormalWeb">
    <w:name w:val="Normal (Web)"/>
    <w:basedOn w:val="Normal"/>
    <w:uiPriority w:val="99"/>
    <w:unhideWhenUsed/>
    <w:rsid w:val="00A4641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08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7672A-B4C7-4CE2-A549-1DEBE7A67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2494</Words>
  <Characters>13719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guillermo.caballerom</dc:creator>
  <cp:keywords/>
  <dc:description/>
  <cp:lastModifiedBy>Sonia Mendez Masero</cp:lastModifiedBy>
  <cp:revision>2</cp:revision>
  <cp:lastPrinted>2026-09-23T06:10:00Z</cp:lastPrinted>
  <dcterms:created xsi:type="dcterms:W3CDTF">2026-09-23T06:13:00Z</dcterms:created>
  <dcterms:modified xsi:type="dcterms:W3CDTF">2026-09-23T06:13:00Z</dcterms:modified>
</cp:coreProperties>
</file>